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A165" w14:textId="77777777" w:rsidR="00E40A79" w:rsidRPr="00E40A79" w:rsidRDefault="00E40A79" w:rsidP="00E40A79">
      <w:pPr>
        <w:spacing w:after="0" w:line="360" w:lineRule="auto"/>
        <w:rPr>
          <w:rFonts w:eastAsia="Times New Roman" w:cstheme="minorHAnsi"/>
          <w:b/>
          <w:bCs/>
          <w:color w:val="0070C0"/>
          <w:lang w:eastAsia="en-GB"/>
        </w:rPr>
      </w:pPr>
      <w:r w:rsidRPr="00E40A79">
        <w:rPr>
          <w:rFonts w:eastAsia="Times New Roman" w:cstheme="minorHAnsi"/>
          <w:noProof/>
          <w:color w:val="3366FF"/>
          <w:lang w:eastAsia="en-GB"/>
        </w:rPr>
        <w:drawing>
          <wp:anchor distT="0" distB="0" distL="114300" distR="114300" simplePos="0" relativeHeight="251672576" behindDoc="0" locked="0" layoutInCell="1" allowOverlap="1" wp14:anchorId="25C9BFDD" wp14:editId="47D23B6E">
            <wp:simplePos x="0" y="0"/>
            <wp:positionH relativeFrom="column">
              <wp:posOffset>0</wp:posOffset>
            </wp:positionH>
            <wp:positionV relativeFrom="paragraph">
              <wp:posOffset>266700</wp:posOffset>
            </wp:positionV>
            <wp:extent cx="461010" cy="496570"/>
            <wp:effectExtent l="0" t="0" r="0" b="0"/>
            <wp:wrapSquare wrapText="bothSides"/>
            <wp:docPr id="11" name="Picture 17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7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31" t="3111" r="36394" b="34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E684C" w14:textId="65F6B6D0" w:rsidR="00E40A79" w:rsidRDefault="00E40A79" w:rsidP="00E40A79">
      <w:pPr>
        <w:spacing w:after="0" w:line="360" w:lineRule="auto"/>
        <w:rPr>
          <w:rFonts w:eastAsia="Times New Roman" w:cstheme="minorHAnsi"/>
          <w:b/>
          <w:bCs/>
          <w:color w:val="0070C0"/>
          <w:lang w:eastAsia="en-GB"/>
        </w:rPr>
      </w:pPr>
      <w:r w:rsidRPr="00E40A79">
        <w:rPr>
          <w:rFonts w:eastAsia="Times New Roman" w:cstheme="minorHAnsi"/>
          <w:b/>
          <w:bCs/>
          <w:color w:val="0070C0"/>
          <w:lang w:eastAsia="en-GB"/>
        </w:rPr>
        <w:t>National Network of Safeguarding Adults Board Chairs</w:t>
      </w:r>
    </w:p>
    <w:p w14:paraId="44D02413" w14:textId="77777777" w:rsidR="00E40A79" w:rsidRPr="00E40A79" w:rsidRDefault="00E40A79" w:rsidP="00E40A79">
      <w:pPr>
        <w:spacing w:after="0" w:line="360" w:lineRule="auto"/>
        <w:rPr>
          <w:rFonts w:eastAsia="Times New Roman" w:cstheme="minorHAnsi"/>
          <w:b/>
          <w:bCs/>
          <w:color w:val="0070C0"/>
          <w:lang w:eastAsia="en-GB"/>
        </w:rPr>
      </w:pPr>
    </w:p>
    <w:p w14:paraId="250405D3" w14:textId="77777777" w:rsidR="00E40A79" w:rsidRPr="00E40A79" w:rsidRDefault="00E40A79" w:rsidP="00E40A79">
      <w:pPr>
        <w:spacing w:after="0" w:line="360" w:lineRule="auto"/>
        <w:rPr>
          <w:rFonts w:eastAsia="Times New Roman" w:cstheme="minorHAnsi"/>
          <w:b/>
          <w:bCs/>
          <w:lang w:eastAsia="en-GB"/>
        </w:rPr>
      </w:pPr>
    </w:p>
    <w:p w14:paraId="1DEFA670" w14:textId="1938490F" w:rsidR="005A4ED4" w:rsidRDefault="00EF678D">
      <w:pPr>
        <w:rPr>
          <w:b/>
          <w:bCs/>
        </w:rPr>
      </w:pPr>
      <w:r w:rsidRPr="001A5B6A">
        <w:rPr>
          <w:b/>
          <w:bCs/>
        </w:rPr>
        <w:t xml:space="preserve">Safeguarding Adults Reviews (SARs) </w:t>
      </w:r>
      <w:r>
        <w:rPr>
          <w:b/>
          <w:bCs/>
        </w:rPr>
        <w:t xml:space="preserve">- </w:t>
      </w:r>
      <w:r w:rsidR="00112C09">
        <w:rPr>
          <w:b/>
          <w:bCs/>
        </w:rPr>
        <w:t xml:space="preserve">National </w:t>
      </w:r>
      <w:r w:rsidR="00E66DA1" w:rsidRPr="001A5B6A">
        <w:rPr>
          <w:b/>
          <w:bCs/>
        </w:rPr>
        <w:t>Escalation Protocol for Issues from Safeguarding Adult Boards (SABs)</w:t>
      </w:r>
      <w:r w:rsidR="00C2309E">
        <w:rPr>
          <w:b/>
          <w:bCs/>
        </w:rPr>
        <w:t xml:space="preserve"> </w:t>
      </w:r>
      <w:r>
        <w:rPr>
          <w:b/>
          <w:bCs/>
        </w:rPr>
        <w:t xml:space="preserve">September </w:t>
      </w:r>
      <w:r w:rsidR="00112C09">
        <w:rPr>
          <w:b/>
          <w:bCs/>
        </w:rPr>
        <w:t xml:space="preserve"> 202</w:t>
      </w:r>
      <w:r>
        <w:rPr>
          <w:b/>
          <w:bCs/>
        </w:rPr>
        <w:t>3</w:t>
      </w:r>
      <w:r w:rsidR="00C2309E">
        <w:rPr>
          <w:b/>
          <w:bCs/>
        </w:rPr>
        <w:t xml:space="preserve"> </w:t>
      </w:r>
    </w:p>
    <w:p w14:paraId="75856422" w14:textId="1F578E7B" w:rsidR="00DC22CE" w:rsidRDefault="00A92395">
      <w:pPr>
        <w:rPr>
          <w:b/>
          <w:bCs/>
        </w:rPr>
      </w:pPr>
      <w:r w:rsidRPr="00B34ADD">
        <w:rPr>
          <w:b/>
          <w:bCs/>
        </w:rPr>
        <w:t>Statement of Intent</w:t>
      </w:r>
    </w:p>
    <w:p w14:paraId="797DB7B9" w14:textId="1D7B8CB9" w:rsidR="0060399A" w:rsidRDefault="00A92395">
      <w:pPr>
        <w:rPr>
          <w:b/>
          <w:bCs/>
        </w:rPr>
      </w:pPr>
      <w:r>
        <w:rPr>
          <w:b/>
          <w:bCs/>
        </w:rPr>
        <w:t>This protocol has been agreed for the specific purpose</w:t>
      </w:r>
      <w:r w:rsidR="002C259D">
        <w:rPr>
          <w:b/>
          <w:bCs/>
        </w:rPr>
        <w:t xml:space="preserve"> of ensuring that </w:t>
      </w:r>
      <w:r w:rsidR="00C579B1">
        <w:rPr>
          <w:b/>
          <w:bCs/>
        </w:rPr>
        <w:t>SAR recommendations</w:t>
      </w:r>
      <w:r w:rsidR="000A3416">
        <w:rPr>
          <w:b/>
          <w:bCs/>
        </w:rPr>
        <w:t xml:space="preserve"> are shared more widely</w:t>
      </w:r>
      <w:r w:rsidR="0060399A">
        <w:rPr>
          <w:b/>
          <w:bCs/>
        </w:rPr>
        <w:t xml:space="preserve"> where:</w:t>
      </w:r>
    </w:p>
    <w:p w14:paraId="26C5E4C2" w14:textId="7D01C9D7" w:rsidR="0060399A" w:rsidRPr="00B34ADD" w:rsidRDefault="007633F3" w:rsidP="00B34ADD">
      <w:pPr>
        <w:pStyle w:val="ListParagraph"/>
        <w:numPr>
          <w:ilvl w:val="0"/>
          <w:numId w:val="9"/>
        </w:numPr>
        <w:rPr>
          <w:b/>
          <w:bCs/>
        </w:rPr>
      </w:pPr>
      <w:r w:rsidRPr="00B34ADD">
        <w:rPr>
          <w:b/>
          <w:bCs/>
        </w:rPr>
        <w:t>there is a re</w:t>
      </w:r>
      <w:r w:rsidR="00EF678D" w:rsidRPr="00B34ADD">
        <w:rPr>
          <w:b/>
          <w:bCs/>
        </w:rPr>
        <w:t>commendation</w:t>
      </w:r>
      <w:r w:rsidRPr="00B34ADD">
        <w:rPr>
          <w:b/>
          <w:bCs/>
        </w:rPr>
        <w:t xml:space="preserve"> </w:t>
      </w:r>
      <w:r w:rsidR="00684065" w:rsidRPr="00B34ADD">
        <w:rPr>
          <w:b/>
          <w:bCs/>
        </w:rPr>
        <w:t>to share information for national</w:t>
      </w:r>
      <w:r w:rsidR="0060399A" w:rsidRPr="00B34ADD">
        <w:rPr>
          <w:b/>
          <w:bCs/>
        </w:rPr>
        <w:t xml:space="preserve"> and regional </w:t>
      </w:r>
      <w:r w:rsidR="00B12506" w:rsidRPr="00B34ADD">
        <w:rPr>
          <w:b/>
          <w:bCs/>
        </w:rPr>
        <w:t>benefit;</w:t>
      </w:r>
      <w:r w:rsidR="00852235" w:rsidRPr="00B34ADD">
        <w:rPr>
          <w:b/>
          <w:bCs/>
        </w:rPr>
        <w:t xml:space="preserve"> </w:t>
      </w:r>
      <w:r w:rsidR="00852235" w:rsidRPr="00B34ADD">
        <w:rPr>
          <w:b/>
          <w:bCs/>
          <w:u w:val="single"/>
        </w:rPr>
        <w:t>and</w:t>
      </w:r>
    </w:p>
    <w:p w14:paraId="139206EC" w14:textId="48A9300C" w:rsidR="00855367" w:rsidRPr="00B34ADD" w:rsidRDefault="000A3416" w:rsidP="00B34ADD">
      <w:pPr>
        <w:pStyle w:val="ListParagraph"/>
        <w:numPr>
          <w:ilvl w:val="0"/>
          <w:numId w:val="9"/>
        </w:numPr>
        <w:rPr>
          <w:b/>
          <w:bCs/>
        </w:rPr>
      </w:pPr>
      <w:r w:rsidRPr="00B34ADD">
        <w:rPr>
          <w:b/>
          <w:bCs/>
        </w:rPr>
        <w:t xml:space="preserve">there is a need for wider </w:t>
      </w:r>
      <w:r w:rsidR="00EF678D" w:rsidRPr="00B34ADD">
        <w:rPr>
          <w:b/>
          <w:bCs/>
        </w:rPr>
        <w:t>discussion with</w:t>
      </w:r>
      <w:r w:rsidRPr="00B34ADD">
        <w:rPr>
          <w:b/>
          <w:bCs/>
        </w:rPr>
        <w:t xml:space="preserve"> other Safeguarding </w:t>
      </w:r>
      <w:r w:rsidR="0060399A" w:rsidRPr="00B34ADD">
        <w:rPr>
          <w:b/>
          <w:bCs/>
        </w:rPr>
        <w:t>Adults</w:t>
      </w:r>
      <w:r w:rsidRPr="00B34ADD">
        <w:rPr>
          <w:b/>
          <w:bCs/>
        </w:rPr>
        <w:t xml:space="preserve"> Board</w:t>
      </w:r>
      <w:r w:rsidR="00EF678D" w:rsidRPr="00B34ADD">
        <w:rPr>
          <w:b/>
          <w:bCs/>
        </w:rPr>
        <w:t xml:space="preserve"> Chair</w:t>
      </w:r>
      <w:r w:rsidRPr="00B34ADD">
        <w:rPr>
          <w:b/>
          <w:bCs/>
        </w:rPr>
        <w:t>s</w:t>
      </w:r>
      <w:r w:rsidR="00B12506" w:rsidRPr="00B34ADD">
        <w:rPr>
          <w:b/>
          <w:bCs/>
        </w:rPr>
        <w:t>;</w:t>
      </w:r>
      <w:r w:rsidR="00852235" w:rsidRPr="00B34ADD">
        <w:rPr>
          <w:b/>
          <w:bCs/>
        </w:rPr>
        <w:t xml:space="preserve"> </w:t>
      </w:r>
      <w:r w:rsidR="00852235" w:rsidRPr="00B34ADD">
        <w:rPr>
          <w:b/>
          <w:bCs/>
          <w:u w:val="single"/>
        </w:rPr>
        <w:t>and</w:t>
      </w:r>
    </w:p>
    <w:p w14:paraId="4C6CED80" w14:textId="09461BE8" w:rsidR="00A92395" w:rsidRPr="00B34ADD" w:rsidRDefault="000A3416" w:rsidP="00B34ADD">
      <w:pPr>
        <w:pStyle w:val="ListParagraph"/>
        <w:numPr>
          <w:ilvl w:val="0"/>
          <w:numId w:val="9"/>
        </w:numPr>
        <w:rPr>
          <w:b/>
          <w:bCs/>
        </w:rPr>
      </w:pPr>
      <w:r w:rsidRPr="00B34ADD">
        <w:rPr>
          <w:b/>
          <w:bCs/>
        </w:rPr>
        <w:t>there are specific actions which may require policy or legislative change</w:t>
      </w:r>
      <w:r w:rsidR="008229B3" w:rsidRPr="00B34ADD">
        <w:rPr>
          <w:b/>
          <w:bCs/>
        </w:rPr>
        <w:t xml:space="preserve"> and </w:t>
      </w:r>
      <w:r w:rsidR="007064C6" w:rsidRPr="00B34ADD">
        <w:rPr>
          <w:b/>
          <w:bCs/>
        </w:rPr>
        <w:t>may</w:t>
      </w:r>
      <w:r w:rsidR="008229B3" w:rsidRPr="00B34ADD">
        <w:rPr>
          <w:b/>
          <w:bCs/>
        </w:rPr>
        <w:t xml:space="preserve"> need onward referral/ discussion by the Network Convenors</w:t>
      </w:r>
      <w:r w:rsidR="00852235" w:rsidRPr="00B34ADD">
        <w:rPr>
          <w:b/>
          <w:bCs/>
        </w:rPr>
        <w:t>.</w:t>
      </w:r>
    </w:p>
    <w:p w14:paraId="697389B2" w14:textId="77777777" w:rsidR="00F9603D" w:rsidRDefault="00F9603D" w:rsidP="00B12506">
      <w:pPr>
        <w:rPr>
          <w:b/>
          <w:bCs/>
        </w:rPr>
      </w:pPr>
      <w:r>
        <w:rPr>
          <w:b/>
          <w:bCs/>
        </w:rPr>
        <w:t>These are the criteria for to be used for escalating a recommendation from a SAR.</w:t>
      </w:r>
    </w:p>
    <w:p w14:paraId="18E6BD17" w14:textId="4A478609" w:rsidR="00B12506" w:rsidRPr="00B34ADD" w:rsidRDefault="007354BE" w:rsidP="00B12506">
      <w:pPr>
        <w:rPr>
          <w:b/>
          <w:bCs/>
        </w:rPr>
      </w:pPr>
      <w:r>
        <w:rPr>
          <w:b/>
          <w:bCs/>
        </w:rPr>
        <w:t xml:space="preserve">This escalation protocol sets out that the findings of such SARs </w:t>
      </w:r>
      <w:r w:rsidRPr="00B34ADD">
        <w:rPr>
          <w:b/>
          <w:bCs/>
          <w:u w:val="single"/>
        </w:rPr>
        <w:t>must</w:t>
      </w:r>
      <w:r>
        <w:rPr>
          <w:b/>
          <w:bCs/>
        </w:rPr>
        <w:t xml:space="preserve"> be shared regionally </w:t>
      </w:r>
      <w:r w:rsidR="00A27A61">
        <w:rPr>
          <w:b/>
          <w:bCs/>
        </w:rPr>
        <w:t>with</w:t>
      </w:r>
      <w:r>
        <w:rPr>
          <w:b/>
          <w:bCs/>
        </w:rPr>
        <w:t xml:space="preserve"> SAB</w:t>
      </w:r>
      <w:r w:rsidR="00EF678D">
        <w:rPr>
          <w:b/>
          <w:bCs/>
        </w:rPr>
        <w:t xml:space="preserve"> Chair</w:t>
      </w:r>
      <w:r w:rsidR="00A27A61">
        <w:rPr>
          <w:b/>
          <w:bCs/>
        </w:rPr>
        <w:t xml:space="preserve">  Networks </w:t>
      </w:r>
      <w:r w:rsidR="00255699">
        <w:rPr>
          <w:b/>
          <w:bCs/>
        </w:rPr>
        <w:t>before referral of a</w:t>
      </w:r>
      <w:r w:rsidR="00EF678D">
        <w:rPr>
          <w:b/>
          <w:bCs/>
        </w:rPr>
        <w:t>n issue for</w:t>
      </w:r>
      <w:r w:rsidR="00255699">
        <w:rPr>
          <w:b/>
          <w:bCs/>
        </w:rPr>
        <w:t xml:space="preserve"> escalation to the National Network of SAB Chairs</w:t>
      </w:r>
      <w:r w:rsidR="00EF678D">
        <w:rPr>
          <w:b/>
          <w:bCs/>
        </w:rPr>
        <w:t>.</w:t>
      </w:r>
      <w:r w:rsidR="00255699">
        <w:rPr>
          <w:b/>
          <w:bCs/>
        </w:rPr>
        <w:t xml:space="preserve"> </w:t>
      </w:r>
    </w:p>
    <w:p w14:paraId="5045FD32" w14:textId="37F69373" w:rsidR="00E66DA1" w:rsidRPr="00E66DA1" w:rsidRDefault="00E66DA1">
      <w:pPr>
        <w:rPr>
          <w:b/>
          <w:bCs/>
        </w:rPr>
      </w:pPr>
      <w:r w:rsidRPr="00E66DA1">
        <w:rPr>
          <w:b/>
          <w:bCs/>
        </w:rPr>
        <w:t>Context</w:t>
      </w:r>
    </w:p>
    <w:p w14:paraId="40966290" w14:textId="685B38FD" w:rsidR="00EF678D" w:rsidRDefault="00E66DA1" w:rsidP="00EF678D">
      <w:pPr>
        <w:pStyle w:val="ListParagraph"/>
        <w:numPr>
          <w:ilvl w:val="0"/>
          <w:numId w:val="8"/>
        </w:numPr>
        <w:rPr>
          <w:lang w:val="en"/>
        </w:rPr>
      </w:pPr>
      <w:r>
        <w:t>The National Analysis of SARs April 2017-March2019 (2020)</w:t>
      </w:r>
      <w:r>
        <w:rPr>
          <w:rStyle w:val="FootnoteReference"/>
        </w:rPr>
        <w:footnoteReference w:id="1"/>
      </w:r>
      <w:r>
        <w:t xml:space="preserve"> provided priorities for sector-led improvement, including </w:t>
      </w:r>
      <w:r w:rsidR="00A36A31">
        <w:t xml:space="preserve"> ‘How </w:t>
      </w:r>
      <w:r w:rsidRPr="00E66DA1">
        <w:rPr>
          <w:lang w:val="en"/>
        </w:rPr>
        <w:t>SABs, regionally and nationally, should discuss the role of</w:t>
      </w:r>
      <w:r w:rsidR="00EF678D">
        <w:rPr>
          <w:lang w:val="en"/>
        </w:rPr>
        <w:t>:</w:t>
      </w:r>
      <w:r w:rsidRPr="00E66DA1">
        <w:rPr>
          <w:lang w:val="en"/>
        </w:rPr>
        <w:t xml:space="preserve"> </w:t>
      </w:r>
      <w:r w:rsidRPr="00EF678D">
        <w:rPr>
          <w:lang w:val="en"/>
        </w:rPr>
        <w:t>SARs in sharing learning with central government departments and national regulatory bodies</w:t>
      </w:r>
      <w:r w:rsidR="00EF678D">
        <w:rPr>
          <w:lang w:val="en"/>
        </w:rPr>
        <w:t>;</w:t>
      </w:r>
      <w:r w:rsidRPr="00EF678D">
        <w:rPr>
          <w:lang w:val="en"/>
        </w:rPr>
        <w:t xml:space="preserve"> and </w:t>
      </w:r>
    </w:p>
    <w:p w14:paraId="6988BE49" w14:textId="083050BF" w:rsidR="00A36A31" w:rsidRPr="00EF678D" w:rsidRDefault="00E66DA1" w:rsidP="00B34ADD">
      <w:pPr>
        <w:pStyle w:val="ListParagraph"/>
        <w:numPr>
          <w:ilvl w:val="0"/>
          <w:numId w:val="8"/>
        </w:numPr>
        <w:rPr>
          <w:lang w:val="en"/>
        </w:rPr>
      </w:pPr>
      <w:r w:rsidRPr="00EF678D">
        <w:rPr>
          <w:lang w:val="en"/>
        </w:rPr>
        <w:t>holding them to account when findings require a response that is beyond the scope of local SABs</w:t>
      </w:r>
      <w:r w:rsidR="00A36A31" w:rsidRPr="00EF678D">
        <w:rPr>
          <w:lang w:val="en"/>
        </w:rPr>
        <w:t>.</w:t>
      </w:r>
      <w:r w:rsidRPr="00EF678D">
        <w:rPr>
          <w:lang w:val="en"/>
        </w:rPr>
        <w:t xml:space="preserve">’ </w:t>
      </w:r>
    </w:p>
    <w:p w14:paraId="403CED2D" w14:textId="4E0052CD" w:rsidR="00E66DA1" w:rsidRDefault="00E66DA1">
      <w:pPr>
        <w:rPr>
          <w:lang w:val="en"/>
        </w:rPr>
      </w:pPr>
      <w:r>
        <w:rPr>
          <w:lang w:val="en"/>
        </w:rPr>
        <w:t>Subsequent discussions with safeguarding policy leads at the Department of Health and Social Care clarified that a nationally agreed escalation protocol would be helpful to confirm a process for escalating issues that arise from local Safeguarding Adults Reviews, which require a national response.</w:t>
      </w:r>
      <w:r w:rsidR="0050589A">
        <w:rPr>
          <w:lang w:val="en"/>
        </w:rPr>
        <w:t xml:space="preserve"> A pro</w:t>
      </w:r>
      <w:r w:rsidR="00A36A31">
        <w:rPr>
          <w:lang w:val="en"/>
        </w:rPr>
        <w:t>posal</w:t>
      </w:r>
      <w:r w:rsidR="0050589A">
        <w:rPr>
          <w:lang w:val="en"/>
        </w:rPr>
        <w:t xml:space="preserve"> </w:t>
      </w:r>
      <w:r w:rsidR="00112C09">
        <w:rPr>
          <w:lang w:val="en"/>
        </w:rPr>
        <w:t xml:space="preserve">for escalation was discussed at SAB Chairs national and regional meetings during 2021, and the process was agreed at the </w:t>
      </w:r>
      <w:r w:rsidR="00A36A31">
        <w:rPr>
          <w:lang w:val="en"/>
        </w:rPr>
        <w:t xml:space="preserve">Executive meeting of the </w:t>
      </w:r>
      <w:r w:rsidR="00112C09">
        <w:rPr>
          <w:lang w:val="en"/>
        </w:rPr>
        <w:t xml:space="preserve">National SAB Chairs Network on </w:t>
      </w:r>
      <w:r w:rsidR="00A36A31">
        <w:rPr>
          <w:lang w:val="en"/>
        </w:rPr>
        <w:t>July 19</w:t>
      </w:r>
      <w:r w:rsidR="00A36A31" w:rsidRPr="00A36A31">
        <w:rPr>
          <w:vertAlign w:val="superscript"/>
          <w:lang w:val="en"/>
        </w:rPr>
        <w:t>th</w:t>
      </w:r>
      <w:proofErr w:type="gramStart"/>
      <w:r w:rsidR="00A36A31">
        <w:rPr>
          <w:lang w:val="en"/>
        </w:rPr>
        <w:t xml:space="preserve"> 2021</w:t>
      </w:r>
      <w:proofErr w:type="gramEnd"/>
      <w:r w:rsidR="0050589A">
        <w:rPr>
          <w:lang w:val="en"/>
        </w:rPr>
        <w:t>.</w:t>
      </w:r>
      <w:r w:rsidR="00EF678D">
        <w:rPr>
          <w:lang w:val="en"/>
        </w:rPr>
        <w:t xml:space="preserve"> The escalation protocol was reviewed in 2023 and revised for agreement at the Network in September 2023.</w:t>
      </w:r>
    </w:p>
    <w:p w14:paraId="7D756107" w14:textId="77777777" w:rsidR="001E019D" w:rsidRDefault="001E019D">
      <w:pPr>
        <w:rPr>
          <w:lang w:val="en"/>
        </w:rPr>
      </w:pPr>
    </w:p>
    <w:p w14:paraId="09C64431" w14:textId="6D4A6A47" w:rsidR="00E66DA1" w:rsidRPr="005A4ED4" w:rsidRDefault="0050589A">
      <w:pPr>
        <w:rPr>
          <w:b/>
          <w:bCs/>
          <w:lang w:val="en"/>
        </w:rPr>
      </w:pPr>
      <w:r w:rsidRPr="005A4ED4">
        <w:rPr>
          <w:b/>
          <w:bCs/>
          <w:lang w:val="en"/>
        </w:rPr>
        <w:t>Stage 1</w:t>
      </w:r>
      <w:r w:rsidR="005A4ED4">
        <w:rPr>
          <w:b/>
          <w:bCs/>
          <w:lang w:val="en"/>
        </w:rPr>
        <w:t xml:space="preserve"> Regional discussion</w:t>
      </w:r>
    </w:p>
    <w:p w14:paraId="5F98B914" w14:textId="3DCCC15C" w:rsidR="001A5B6A" w:rsidRDefault="0050589A">
      <w:r>
        <w:t xml:space="preserve">When the local SAB formally agrees a Safeguarding Adults Review (SAR) report (mandatory or discretionary), any </w:t>
      </w:r>
      <w:r w:rsidR="00EF678D">
        <w:t>recommendation</w:t>
      </w:r>
      <w:r>
        <w:t xml:space="preserve"> identified by the SAR author that meets the criteria, is taken forward by the SAB Chair to their regional network</w:t>
      </w:r>
      <w:r w:rsidR="00F9603D">
        <w:t xml:space="preserve"> of</w:t>
      </w:r>
      <w:r w:rsidR="00112C09">
        <w:t xml:space="preserve"> SAB Chairs.</w:t>
      </w:r>
    </w:p>
    <w:p w14:paraId="4E88489B" w14:textId="7024C201" w:rsidR="001A5B6A" w:rsidRPr="00B34ADD" w:rsidRDefault="0050589A">
      <w:r>
        <w:lastRenderedPageBreak/>
        <w:t>The purpose of discussion at the regional level is to allow consideration as to whether the issue</w:t>
      </w:r>
      <w:r w:rsidR="001A5B6A">
        <w:t>/learning</w:t>
      </w:r>
      <w:r>
        <w:t xml:space="preserve"> affect the specific locality or affects other localities in the region; whether the issue</w:t>
      </w:r>
      <w:r w:rsidR="001A5B6A">
        <w:t>/learning</w:t>
      </w:r>
      <w:r>
        <w:t xml:space="preserve"> can be addressed or resolved regionally; to establish if the policy issue</w:t>
      </w:r>
      <w:r w:rsidR="001A5B6A">
        <w:t>/learning</w:t>
      </w:r>
      <w:r>
        <w:t xml:space="preserve"> is national in order to warrant escalation. </w:t>
      </w:r>
      <w:r w:rsidR="00FF754E" w:rsidRPr="00B34ADD">
        <w:rPr>
          <w:b/>
          <w:bCs/>
        </w:rPr>
        <w:t xml:space="preserve">Contact with the SAR author may be helpful for clarification of the recommendation/learning, and they should be made aware that the escalation process is being initiated.  </w:t>
      </w:r>
      <w:r w:rsidR="00184560" w:rsidRPr="00B34ADD">
        <w:t>I</w:t>
      </w:r>
      <w:r w:rsidR="008276FA" w:rsidRPr="00B34ADD">
        <w:t>t</w:t>
      </w:r>
      <w:r w:rsidR="00184560" w:rsidRPr="00B34ADD">
        <w:t xml:space="preserve"> </w:t>
      </w:r>
      <w:r w:rsidR="002716DA" w:rsidRPr="00B34ADD">
        <w:t xml:space="preserve">is helpful if the information about an escalation </w:t>
      </w:r>
      <w:r w:rsidR="00F9603D">
        <w:t xml:space="preserve">recommendation </w:t>
      </w:r>
      <w:r w:rsidR="002716DA" w:rsidRPr="00B34ADD">
        <w:t>is:</w:t>
      </w:r>
    </w:p>
    <w:p w14:paraId="3036693D" w14:textId="40B3FEAF" w:rsidR="002716DA" w:rsidRPr="00B34ADD" w:rsidRDefault="002716DA" w:rsidP="002716DA">
      <w:pPr>
        <w:pStyle w:val="ListParagraph"/>
        <w:numPr>
          <w:ilvl w:val="0"/>
          <w:numId w:val="4"/>
        </w:numPr>
      </w:pPr>
      <w:r w:rsidRPr="00B34ADD">
        <w:t>circulated beforehand</w:t>
      </w:r>
    </w:p>
    <w:p w14:paraId="62E57A19" w14:textId="16A6E27B" w:rsidR="002716DA" w:rsidRPr="00837E47" w:rsidRDefault="002716DA" w:rsidP="00B34ADD">
      <w:pPr>
        <w:pStyle w:val="ListParagraph"/>
        <w:numPr>
          <w:ilvl w:val="0"/>
          <w:numId w:val="4"/>
        </w:numPr>
      </w:pPr>
      <w:r w:rsidRPr="00B34ADD">
        <w:t xml:space="preserve">uses the attached </w:t>
      </w:r>
      <w:r w:rsidR="00F9603D">
        <w:t>template</w:t>
      </w:r>
      <w:r w:rsidR="00E841B1" w:rsidRPr="00B34ADD">
        <w:t xml:space="preserve"> to</w:t>
      </w:r>
      <w:r w:rsidR="008D55FC" w:rsidRPr="00B34ADD">
        <w:t xml:space="preserve"> </w:t>
      </w:r>
      <w:r w:rsidR="00E841B1" w:rsidRPr="00B34ADD">
        <w:t xml:space="preserve">ensure that </w:t>
      </w:r>
      <w:r w:rsidR="008D55FC" w:rsidRPr="00B34ADD">
        <w:t>the information is well understood</w:t>
      </w:r>
      <w:r w:rsidR="008276FA" w:rsidRPr="00B34ADD">
        <w:t xml:space="preserve">, which sets out </w:t>
      </w:r>
      <w:r w:rsidR="007739EE" w:rsidRPr="00B34ADD">
        <w:t>the particular issues which need regional and national responses</w:t>
      </w:r>
      <w:r w:rsidR="0025763A" w:rsidRPr="00B34ADD">
        <w:t xml:space="preserve">.  </w:t>
      </w:r>
      <w:r w:rsidR="0090762B" w:rsidRPr="00B34ADD">
        <w:t>This will also set out whether the outcome is for important national learning and/ or whether</w:t>
      </w:r>
      <w:r w:rsidR="00552D01" w:rsidRPr="00B34ADD">
        <w:t xml:space="preserve"> the referral informs a request for policy or legal change</w:t>
      </w:r>
    </w:p>
    <w:p w14:paraId="40BB803E" w14:textId="7055FBBF" w:rsidR="00E66DA1" w:rsidRDefault="001A5B6A">
      <w:r>
        <w:t xml:space="preserve">The SAB Chair presenting the issue/learning should provide background information </w:t>
      </w:r>
      <w:r w:rsidR="008D55FC">
        <w:t xml:space="preserve">(as above) </w:t>
      </w:r>
      <w:r>
        <w:t>from the SAR and present the case for escalating the issue/learning to the regional meeting.</w:t>
      </w:r>
      <w:r w:rsidRPr="001A5B6A">
        <w:t xml:space="preserve"> </w:t>
      </w:r>
      <w:r>
        <w:t>This should include how it meets the criteria</w:t>
      </w:r>
      <w:r w:rsidR="00F9603D">
        <w:t xml:space="preserve"> (see above)</w:t>
      </w:r>
      <w:r>
        <w:t>.</w:t>
      </w:r>
    </w:p>
    <w:p w14:paraId="31EB698C" w14:textId="41AE8E98" w:rsidR="00F9603D" w:rsidRDefault="00F9603D" w:rsidP="001A5B6A">
      <w:r>
        <w:t xml:space="preserve">Additional criteria for escalating from regional to national SAB Chairs Network </w:t>
      </w:r>
    </w:p>
    <w:p w14:paraId="05B59402" w14:textId="418429F3" w:rsidR="00F9603D" w:rsidRDefault="00F9603D" w:rsidP="001A5B6A"/>
    <w:p w14:paraId="0075BF04" w14:textId="632FB710" w:rsidR="00F9603D" w:rsidRDefault="00F9603D" w:rsidP="00F9603D">
      <w:pPr>
        <w:pStyle w:val="ListParagraph"/>
        <w:numPr>
          <w:ilvl w:val="0"/>
          <w:numId w:val="9"/>
        </w:numPr>
      </w:pPr>
      <w:r>
        <w:t>At the regional discussion of the recommendation there should be clarity regarding the outcome requested e.g. it involved changing</w:t>
      </w:r>
      <w:r w:rsidR="0050589A">
        <w:t xml:space="preserve"> statutory guidance or national policy</w:t>
      </w:r>
      <w:r w:rsidR="001A5B6A">
        <w:t xml:space="preserve">; </w:t>
      </w:r>
    </w:p>
    <w:p w14:paraId="580F1FF9" w14:textId="26B52CFA" w:rsidR="0050589A" w:rsidRDefault="00F9603D" w:rsidP="00B34ADD">
      <w:pPr>
        <w:pStyle w:val="ListParagraph"/>
        <w:numPr>
          <w:ilvl w:val="0"/>
          <w:numId w:val="9"/>
        </w:numPr>
      </w:pPr>
      <w:r>
        <w:t xml:space="preserve">Additionally the recommendation may </w:t>
      </w:r>
      <w:r w:rsidR="0050589A">
        <w:t xml:space="preserve"> involve a national organisation </w:t>
      </w:r>
      <w:r w:rsidR="001A5B6A">
        <w:t>e.g. CQC, NHSE</w:t>
      </w:r>
      <w:r>
        <w:t>, DWP</w:t>
      </w:r>
      <w:r w:rsidR="001A5B6A">
        <w:t xml:space="preserve">, </w:t>
      </w:r>
      <w:r w:rsidR="0050589A">
        <w:t xml:space="preserve">or </w:t>
      </w:r>
      <w:r>
        <w:t xml:space="preserve">specific </w:t>
      </w:r>
      <w:r w:rsidR="0050589A">
        <w:t>sector</w:t>
      </w:r>
      <w:r w:rsidR="001A5B6A">
        <w:t xml:space="preserve"> e.g. </w:t>
      </w:r>
      <w:proofErr w:type="spellStart"/>
      <w:r w:rsidR="001A5B6A">
        <w:t>Police,</w:t>
      </w:r>
      <w:r>
        <w:t>fire</w:t>
      </w:r>
      <w:proofErr w:type="spellEnd"/>
      <w:r>
        <w:t xml:space="preserve"> and rescue, </w:t>
      </w:r>
      <w:r w:rsidR="001A5B6A">
        <w:t xml:space="preserve"> services</w:t>
      </w:r>
      <w:r>
        <w:t>, probation, prisons.</w:t>
      </w:r>
    </w:p>
    <w:p w14:paraId="49AEC906" w14:textId="3DDB9D9A" w:rsidR="005B509E" w:rsidRDefault="005B509E" w:rsidP="001A5B6A">
      <w:r>
        <w:t>Following discussion at Regional Network</w:t>
      </w:r>
      <w:r w:rsidR="00981047">
        <w:t>, the Regional Lead/ Chair should collate examples of similar issues from other SARs</w:t>
      </w:r>
      <w:r w:rsidR="00F9603D">
        <w:t xml:space="preserve"> in the region</w:t>
      </w:r>
      <w:r w:rsidR="00981047">
        <w:t xml:space="preserve"> to include in </w:t>
      </w:r>
      <w:r w:rsidR="00837E47">
        <w:t xml:space="preserve">the presentation of the </w:t>
      </w:r>
      <w:r w:rsidR="00F9603D">
        <w:t xml:space="preserve">recommendation for </w:t>
      </w:r>
      <w:r w:rsidR="00837E47">
        <w:t>escalation at the next stage</w:t>
      </w:r>
      <w:r w:rsidR="00F9603D">
        <w:t xml:space="preserve">. If there are no other local examples, the Regional Chair </w:t>
      </w:r>
      <w:r w:rsidR="00496C85">
        <w:t>should approach the National Network to make enquiries regarding the specific issue arising from SARs elsewhere. This in order to collect the evidence base for escalating a recommendation to the next stage.</w:t>
      </w:r>
    </w:p>
    <w:p w14:paraId="7F6484B1" w14:textId="1E584F6E" w:rsidR="00F9603D" w:rsidRDefault="00317381" w:rsidP="001A5B6A">
      <w:r>
        <w:t xml:space="preserve">In some cases, a SAR may not meet the criteria but may warrant national learning. In these cases, the SAB </w:t>
      </w:r>
      <w:proofErr w:type="spellStart"/>
      <w:r>
        <w:t>Chiar</w:t>
      </w:r>
      <w:proofErr w:type="spellEnd"/>
      <w:r>
        <w:t xml:space="preserve"> can raise with the Regional Chair, who can highlight the SAR to the Executive and discuss options for dissemination.</w:t>
      </w:r>
    </w:p>
    <w:p w14:paraId="3CEBE62F" w14:textId="77777777" w:rsidR="00317381" w:rsidRDefault="00317381" w:rsidP="001A5B6A"/>
    <w:p w14:paraId="7EE4B166" w14:textId="1E4C9078" w:rsidR="001A5B6A" w:rsidRPr="005A4ED4" w:rsidRDefault="001A5B6A" w:rsidP="001A5B6A">
      <w:pPr>
        <w:rPr>
          <w:b/>
          <w:bCs/>
        </w:rPr>
      </w:pPr>
      <w:r w:rsidRPr="005A4ED4">
        <w:rPr>
          <w:b/>
          <w:bCs/>
        </w:rPr>
        <w:t>Stage 2</w:t>
      </w:r>
      <w:r w:rsidR="005A4ED4">
        <w:rPr>
          <w:b/>
          <w:bCs/>
        </w:rPr>
        <w:t xml:space="preserve"> National discussion</w:t>
      </w:r>
    </w:p>
    <w:p w14:paraId="389E09B8" w14:textId="052195F9" w:rsidR="001A5B6A" w:rsidRDefault="001A5B6A" w:rsidP="001A5B6A">
      <w:r>
        <w:t xml:space="preserve">If the regional SAB Chairs group agree that the </w:t>
      </w:r>
      <w:r w:rsidR="00496C85">
        <w:t>recommendation</w:t>
      </w:r>
      <w:r>
        <w:t xml:space="preserve"> warrants national escalation, the Chair of the regional group escalates the </w:t>
      </w:r>
      <w:r w:rsidR="00496C85">
        <w:t>recommendation and other evidence</w:t>
      </w:r>
      <w:r>
        <w:t xml:space="preserve"> </w:t>
      </w:r>
      <w:r w:rsidR="00DA48D9">
        <w:t xml:space="preserve">and presents </w:t>
      </w:r>
      <w:r>
        <w:t xml:space="preserve">to </w:t>
      </w:r>
      <w:r w:rsidR="00DA48D9">
        <w:t xml:space="preserve">a meeting of </w:t>
      </w:r>
      <w:r>
        <w:t>the National SAB Chairs Network</w:t>
      </w:r>
      <w:r w:rsidR="00837E47">
        <w:t xml:space="preserve"> Executive</w:t>
      </w:r>
      <w:r w:rsidR="00A36A31">
        <w:t>,</w:t>
      </w:r>
      <w:r w:rsidR="00112C09" w:rsidRPr="00112C09">
        <w:t xml:space="preserve"> with the relevant SAB Chair presenting their SAR , who can provide detailed knowledge and answer questions about the SAR</w:t>
      </w:r>
      <w:r w:rsidR="00C2309E">
        <w:t>.</w:t>
      </w:r>
      <w:r w:rsidR="00837E47">
        <w:t xml:space="preserve">  The Executive may then refer back for more regional (or other national examples</w:t>
      </w:r>
      <w:r w:rsidR="00496C85">
        <w:t>)</w:t>
      </w:r>
      <w:r w:rsidR="00837E47">
        <w:t xml:space="preserve">, so that when the matter is proposed to the full </w:t>
      </w:r>
      <w:r w:rsidR="00496C85">
        <w:t xml:space="preserve">National </w:t>
      </w:r>
      <w:r w:rsidR="00837E47">
        <w:t>Network meeting</w:t>
      </w:r>
      <w:r w:rsidR="00E36309">
        <w:t xml:space="preserve">, there is a body of </w:t>
      </w:r>
      <w:r w:rsidR="00496C85">
        <w:t>evidence</w:t>
      </w:r>
      <w:r w:rsidR="00E36309">
        <w:t xml:space="preserve"> included about which the Network </w:t>
      </w:r>
      <w:r w:rsidR="00496C85">
        <w:t>c</w:t>
      </w:r>
      <w:r w:rsidR="00E36309">
        <w:t>an make a decision to escalate.</w:t>
      </w:r>
      <w:r w:rsidR="00B31CA0">
        <w:t xml:space="preserve">  Discussion at </w:t>
      </w:r>
      <w:r w:rsidR="00496C85">
        <w:t xml:space="preserve">the </w:t>
      </w:r>
      <w:r w:rsidR="00B31CA0">
        <w:t>National Network may res</w:t>
      </w:r>
      <w:r w:rsidR="00496C85">
        <w:t>u</w:t>
      </w:r>
      <w:r w:rsidR="00B31CA0">
        <w:t xml:space="preserve">lt in further examples being provided from other </w:t>
      </w:r>
      <w:r w:rsidR="00F30AD6">
        <w:t>regions</w:t>
      </w:r>
      <w:r w:rsidR="00B31CA0">
        <w:t xml:space="preserve"> which provide more evidence to support the </w:t>
      </w:r>
      <w:r w:rsidR="00496C85">
        <w:t>escalation</w:t>
      </w:r>
      <w:r w:rsidR="00B31CA0">
        <w:t xml:space="preserve"> to DHSC</w:t>
      </w:r>
      <w:r w:rsidR="00496C85">
        <w:t xml:space="preserve"> or other national body/agency/organisation. In all cases the Executive will make a decision about how the cases with progress and inform the relevant Regional Chair. The National Network will be informed at each meeting regarding these decisions.</w:t>
      </w:r>
      <w:r w:rsidR="00B31CA0">
        <w:t>.</w:t>
      </w:r>
    </w:p>
    <w:p w14:paraId="73F351AB" w14:textId="19C5E3CC" w:rsidR="001A5B6A" w:rsidRDefault="001A5B6A" w:rsidP="001A5B6A">
      <w:r w:rsidRPr="001A5B6A">
        <w:lastRenderedPageBreak/>
        <w:t xml:space="preserve">The purpose of discussion at the </w:t>
      </w:r>
      <w:r>
        <w:t>national</w:t>
      </w:r>
      <w:r w:rsidRPr="001A5B6A">
        <w:t xml:space="preserve"> level is to allow consideration as to whether the </w:t>
      </w:r>
      <w:r w:rsidR="00496C85">
        <w:t>recommendation for escalation</w:t>
      </w:r>
      <w:r w:rsidRPr="001A5B6A">
        <w:t xml:space="preserve"> </w:t>
      </w:r>
      <w:r>
        <w:t>has a national impact</w:t>
      </w:r>
      <w:r w:rsidRPr="001A5B6A">
        <w:t xml:space="preserve">; whether the </w:t>
      </w:r>
      <w:r w:rsidR="00496C85">
        <w:t>recommendation for escalation</w:t>
      </w:r>
      <w:r w:rsidRPr="001A5B6A">
        <w:t xml:space="preserve"> can be addressed or resolved </w:t>
      </w:r>
      <w:r>
        <w:t>through established national networks and connections</w:t>
      </w:r>
      <w:r w:rsidRPr="001A5B6A">
        <w:t xml:space="preserve">; </w:t>
      </w:r>
      <w:r>
        <w:t xml:space="preserve">and </w:t>
      </w:r>
      <w:r w:rsidRPr="001A5B6A">
        <w:t xml:space="preserve">to establish if the </w:t>
      </w:r>
      <w:r w:rsidR="00496C85">
        <w:t xml:space="preserve">recommendation for </w:t>
      </w:r>
      <w:proofErr w:type="spellStart"/>
      <w:r w:rsidR="00496C85">
        <w:t>esalation</w:t>
      </w:r>
      <w:proofErr w:type="spellEnd"/>
      <w:r w:rsidRPr="001A5B6A">
        <w:t xml:space="preserve"> warrant</w:t>
      </w:r>
      <w:r>
        <w:t>s national</w:t>
      </w:r>
      <w:r w:rsidRPr="001A5B6A">
        <w:t xml:space="preserve"> escalation. </w:t>
      </w:r>
    </w:p>
    <w:p w14:paraId="4CCA3466" w14:textId="77777777" w:rsidR="00317381" w:rsidRDefault="00317381" w:rsidP="001A5B6A"/>
    <w:p w14:paraId="5373975A" w14:textId="57C0C6B3" w:rsidR="001A5B6A" w:rsidRPr="005A4ED4" w:rsidRDefault="001A5B6A">
      <w:pPr>
        <w:rPr>
          <w:b/>
          <w:bCs/>
        </w:rPr>
      </w:pPr>
      <w:r w:rsidRPr="005A4ED4">
        <w:rPr>
          <w:b/>
          <w:bCs/>
        </w:rPr>
        <w:t>Stage 3</w:t>
      </w:r>
      <w:r w:rsidR="00DA48D9" w:rsidRPr="005A4ED4">
        <w:rPr>
          <w:b/>
          <w:bCs/>
        </w:rPr>
        <w:t xml:space="preserve"> Contact with DHSC policy </w:t>
      </w:r>
      <w:proofErr w:type="spellStart"/>
      <w:r w:rsidR="00DA48D9" w:rsidRPr="005A4ED4">
        <w:rPr>
          <w:b/>
          <w:bCs/>
        </w:rPr>
        <w:t>lead</w:t>
      </w:r>
      <w:r w:rsidR="00496C85">
        <w:rPr>
          <w:b/>
          <w:bCs/>
        </w:rPr>
        <w:t>other</w:t>
      </w:r>
      <w:proofErr w:type="spellEnd"/>
      <w:r w:rsidR="00496C85">
        <w:rPr>
          <w:b/>
          <w:bCs/>
        </w:rPr>
        <w:t xml:space="preserve"> government departments, </w:t>
      </w:r>
      <w:r w:rsidR="00DA48D9" w:rsidRPr="005A4ED4">
        <w:rPr>
          <w:b/>
          <w:bCs/>
        </w:rPr>
        <w:t>and other</w:t>
      </w:r>
      <w:r w:rsidR="00496C85">
        <w:rPr>
          <w:b/>
          <w:bCs/>
        </w:rPr>
        <w:t xml:space="preserve"> national organisation</w:t>
      </w:r>
      <w:r w:rsidR="00DA48D9" w:rsidRPr="005A4ED4">
        <w:rPr>
          <w:b/>
          <w:bCs/>
        </w:rPr>
        <w:t>s</w:t>
      </w:r>
    </w:p>
    <w:p w14:paraId="58A3AB61" w14:textId="2CDCB5EF" w:rsidR="00F53B45" w:rsidRDefault="00E44399">
      <w:bookmarkStart w:id="0" w:name="_Hlk67395852"/>
      <w:r>
        <w:t>If</w:t>
      </w:r>
      <w:r w:rsidR="00424DD4">
        <w:t xml:space="preserve"> the </w:t>
      </w:r>
      <w:r w:rsidR="00496C85">
        <w:t>recommendation for escalation</w:t>
      </w:r>
      <w:r w:rsidR="00424DD4">
        <w:t xml:space="preserve"> warrants national learning or potential policy or regulation change</w:t>
      </w:r>
      <w:r w:rsidR="00EC3CE9">
        <w:t>, t</w:t>
      </w:r>
      <w:r w:rsidR="00DA48D9">
        <w:t xml:space="preserve">he </w:t>
      </w:r>
      <w:r w:rsidR="008229B3">
        <w:t xml:space="preserve">Convenor(s) </w:t>
      </w:r>
      <w:r w:rsidR="00DA48D9">
        <w:t xml:space="preserve">of the National Network </w:t>
      </w:r>
      <w:r w:rsidR="00EC3CE9">
        <w:t xml:space="preserve">will </w:t>
      </w:r>
      <w:r w:rsidR="00DA48D9">
        <w:t xml:space="preserve">email the </w:t>
      </w:r>
      <w:r w:rsidR="00496C85">
        <w:t>relevant</w:t>
      </w:r>
      <w:r w:rsidR="00DA48D9">
        <w:t xml:space="preserve"> safeguarding adults policy leads </w:t>
      </w:r>
      <w:r w:rsidR="00496C85">
        <w:t xml:space="preserve">in government departments or organisations </w:t>
      </w:r>
      <w:r w:rsidR="00DA48D9">
        <w:t xml:space="preserve">to </w:t>
      </w:r>
      <w:r w:rsidR="00496C85">
        <w:t>request</w:t>
      </w:r>
      <w:r w:rsidR="00DA48D9">
        <w:t xml:space="preserve"> tak</w:t>
      </w:r>
      <w:r w:rsidR="00496C85">
        <w:t>ing</w:t>
      </w:r>
      <w:r w:rsidR="00DA48D9">
        <w:t xml:space="preserve"> forward the </w:t>
      </w:r>
      <w:r w:rsidR="00496C85">
        <w:t>recommendation</w:t>
      </w:r>
      <w:r w:rsidR="00DA48D9">
        <w:t xml:space="preserve">. </w:t>
      </w:r>
    </w:p>
    <w:p w14:paraId="5340961D" w14:textId="77777777" w:rsidR="00E4702F" w:rsidRDefault="00E4702F">
      <w:r>
        <w:t>DHSC</w:t>
      </w:r>
    </w:p>
    <w:p w14:paraId="6F23EC72" w14:textId="395C5F93" w:rsidR="001A5B6A" w:rsidRDefault="001A5B6A">
      <w:r>
        <w:t xml:space="preserve">Depending on the </w:t>
      </w:r>
      <w:r w:rsidR="00E4702F">
        <w:t>recommendation for escalation</w:t>
      </w:r>
      <w:r>
        <w:t xml:space="preserve"> and the </w:t>
      </w:r>
      <w:r w:rsidR="00E4702F">
        <w:t xml:space="preserve">subsequent </w:t>
      </w:r>
      <w:r>
        <w:t xml:space="preserve">discussion, the DHSC policy leads </w:t>
      </w:r>
      <w:r w:rsidR="00EC3CE9">
        <w:t xml:space="preserve">will </w:t>
      </w:r>
      <w:r w:rsidR="00CB7A78">
        <w:t>respond by email and a</w:t>
      </w:r>
      <w:r>
        <w:t xml:space="preserve">dvise on how to progress </w:t>
      </w:r>
      <w:r w:rsidR="00C2309E">
        <w:t>and address the issue/learning.</w:t>
      </w:r>
      <w:r w:rsidR="00112C09" w:rsidRPr="00112C09">
        <w:t xml:space="preserve"> The </w:t>
      </w:r>
      <w:r w:rsidR="00E4702F">
        <w:t xml:space="preserve">relevant </w:t>
      </w:r>
      <w:r w:rsidR="00112C09" w:rsidRPr="00112C09">
        <w:t xml:space="preserve">SAB Chair </w:t>
      </w:r>
      <w:r w:rsidR="00E4702F">
        <w:t>with</w:t>
      </w:r>
      <w:r w:rsidR="00112C09" w:rsidRPr="00112C09">
        <w:t xml:space="preserve"> the C</w:t>
      </w:r>
      <w:r w:rsidR="00E4702F">
        <w:t>onvenors</w:t>
      </w:r>
      <w:r w:rsidR="00112C09" w:rsidRPr="00112C09">
        <w:t xml:space="preserve"> of the National Network and DHSC policy leads </w:t>
      </w:r>
      <w:r w:rsidR="00E4702F">
        <w:t xml:space="preserve">will discuss and take forward in the most appropriate and proportionate way. </w:t>
      </w:r>
      <w:r w:rsidR="00317381">
        <w:t>Note – Sian to add wording from DHSC about internal DHSC process</w:t>
      </w:r>
    </w:p>
    <w:bookmarkEnd w:id="0"/>
    <w:p w14:paraId="49963E97" w14:textId="05D21EA9" w:rsidR="00E4702F" w:rsidRDefault="00E4702F">
      <w:r>
        <w:t xml:space="preserve">Other government departments/ national organisations </w:t>
      </w:r>
    </w:p>
    <w:p w14:paraId="57F3E35B" w14:textId="1859FD5D" w:rsidR="00DA48D9" w:rsidRDefault="003D6B37">
      <w:r>
        <w:t>In some circumstances a direct approach may be appropriate to a</w:t>
      </w:r>
      <w:r w:rsidR="00E4702F">
        <w:t>nother government department,</w:t>
      </w:r>
      <w:r>
        <w:t xml:space="preserve"> national body or organisation e.g. the Anti-Slavery Commissioner’s Office.  </w:t>
      </w:r>
      <w:r w:rsidR="00DA48D9">
        <w:t xml:space="preserve">If appropriate the </w:t>
      </w:r>
      <w:r w:rsidR="001020C8">
        <w:t xml:space="preserve">Convenor(s) </w:t>
      </w:r>
      <w:r w:rsidR="00DA48D9">
        <w:t>of the National SAB Chairs Network</w:t>
      </w:r>
      <w:r>
        <w:t>, in</w:t>
      </w:r>
      <w:r w:rsidR="00DA48D9">
        <w:t xml:space="preserve"> </w:t>
      </w:r>
      <w:r w:rsidRPr="00112C09">
        <w:t>consul</w:t>
      </w:r>
      <w:r>
        <w:t>ta</w:t>
      </w:r>
      <w:r w:rsidRPr="00112C09">
        <w:t>t</w:t>
      </w:r>
      <w:r>
        <w:t>ion</w:t>
      </w:r>
      <w:r w:rsidRPr="00112C09">
        <w:t xml:space="preserve"> with the </w:t>
      </w:r>
      <w:r w:rsidR="00E4702F">
        <w:t xml:space="preserve">relevant </w:t>
      </w:r>
      <w:r w:rsidRPr="00112C09">
        <w:t xml:space="preserve">SAB Chair </w:t>
      </w:r>
      <w:r>
        <w:t xml:space="preserve"> should agree how best to undertake </w:t>
      </w:r>
      <w:r w:rsidRPr="00112C09">
        <w:t>any such approach</w:t>
      </w:r>
      <w:r>
        <w:t>.</w:t>
      </w:r>
      <w:r w:rsidRPr="003D6B37">
        <w:t xml:space="preserve"> </w:t>
      </w:r>
      <w:r w:rsidRPr="00112C09">
        <w:t>The C</w:t>
      </w:r>
      <w:r w:rsidR="00E4702F">
        <w:t>onvenor</w:t>
      </w:r>
      <w:r w:rsidRPr="00112C09">
        <w:t xml:space="preserve"> of the National Network </w:t>
      </w:r>
      <w:r>
        <w:t xml:space="preserve"> </w:t>
      </w:r>
      <w:r w:rsidRPr="00112C09">
        <w:t>would</w:t>
      </w:r>
      <w:r w:rsidR="005A4ED4">
        <w:t xml:space="preserve"> </w:t>
      </w:r>
      <w:r w:rsidR="00DA48D9">
        <w:t xml:space="preserve">contact </w:t>
      </w:r>
      <w:r w:rsidR="00E4702F">
        <w:t xml:space="preserve">the relevant body </w:t>
      </w:r>
      <w:r w:rsidR="00DA48D9">
        <w:t xml:space="preserve">to consider how to take forward the policy issue/learning. </w:t>
      </w:r>
    </w:p>
    <w:p w14:paraId="11597875" w14:textId="77777777" w:rsidR="00CB7A78" w:rsidRDefault="00DA48D9" w:rsidP="00DA48D9">
      <w:r>
        <w:t>The email referral should</w:t>
      </w:r>
      <w:r w:rsidR="00CB7A78">
        <w:t>:</w:t>
      </w:r>
    </w:p>
    <w:p w14:paraId="1C973680" w14:textId="6C63C222" w:rsidR="00E4702F" w:rsidRPr="00B34ADD" w:rsidRDefault="00E4702F" w:rsidP="00CB7A78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provide the background, context and analysis leading to the recommendation for escalation</w:t>
      </w:r>
    </w:p>
    <w:p w14:paraId="74BFF410" w14:textId="2185944E" w:rsidR="00DA48D9" w:rsidRPr="00CB7A78" w:rsidRDefault="00DA48D9" w:rsidP="00CB7A78">
      <w:pPr>
        <w:pStyle w:val="ListParagraph"/>
        <w:numPr>
          <w:ilvl w:val="0"/>
          <w:numId w:val="2"/>
        </w:numPr>
        <w:rPr>
          <w:b/>
          <w:bCs/>
        </w:rPr>
      </w:pPr>
      <w:r w:rsidRPr="00DA48D9">
        <w:t xml:space="preserve">demonstrate clearly that the issue raised is not a ‘one off’ and should provide the links to </w:t>
      </w:r>
      <w:r w:rsidR="00E4702F">
        <w:t>o</w:t>
      </w:r>
      <w:r w:rsidRPr="00DA48D9">
        <w:t>the</w:t>
      </w:r>
      <w:r w:rsidR="00E4702F">
        <w:t>r</w:t>
      </w:r>
      <w:r w:rsidRPr="00DA48D9">
        <w:t xml:space="preserve"> relevant</w:t>
      </w:r>
      <w:r>
        <w:t xml:space="preserve"> SARs</w:t>
      </w:r>
      <w:r w:rsidR="00E4702F">
        <w:t xml:space="preserve"> where appropriate</w:t>
      </w:r>
      <w:r>
        <w:t>.</w:t>
      </w:r>
    </w:p>
    <w:p w14:paraId="03030DC4" w14:textId="221440C4" w:rsidR="00DA48D9" w:rsidRDefault="00CB7A78" w:rsidP="00E4702F">
      <w:pPr>
        <w:numPr>
          <w:ilvl w:val="0"/>
          <w:numId w:val="2"/>
        </w:numPr>
      </w:pPr>
      <w:r w:rsidRPr="00CB7A78">
        <w:t xml:space="preserve">Summarise </w:t>
      </w:r>
      <w:r w:rsidR="00E4702F">
        <w:t>what action may assist in achieving the appropriate outcome</w:t>
      </w:r>
    </w:p>
    <w:p w14:paraId="795AF926" w14:textId="67784F63" w:rsidR="00112C09" w:rsidRDefault="00F53B45" w:rsidP="00112C09">
      <w:r>
        <w:t>There may be other further relevant considerations, such as joint reviews or parallel processes suc</w:t>
      </w:r>
      <w:r w:rsidR="006B5FCD">
        <w:t>h</w:t>
      </w:r>
      <w:r>
        <w:t xml:space="preserve"> as Child</w:t>
      </w:r>
      <w:r w:rsidR="00E4702F">
        <w:t xml:space="preserve"> Practice</w:t>
      </w:r>
      <w:r>
        <w:t xml:space="preserve"> Reviews, Domestic Homicide Reviews, </w:t>
      </w:r>
      <w:proofErr w:type="spellStart"/>
      <w:r w:rsidR="00E4702F">
        <w:t>LeDeR</w:t>
      </w:r>
      <w:proofErr w:type="spellEnd"/>
      <w:r w:rsidR="00E4702F">
        <w:t xml:space="preserve"> reviews, Mental Health Homicide Rev</w:t>
      </w:r>
      <w:r w:rsidR="00317381">
        <w:t>i</w:t>
      </w:r>
      <w:r w:rsidR="00E4702F">
        <w:t xml:space="preserve">ews, and any other statutory review, </w:t>
      </w:r>
      <w:r>
        <w:t>and t</w:t>
      </w:r>
      <w:r w:rsidR="006B5FCD">
        <w:t>h</w:t>
      </w:r>
      <w:r>
        <w:t>is may affect the escalation process and the agencies involved.</w:t>
      </w:r>
    </w:p>
    <w:p w14:paraId="5F6A021A" w14:textId="77777777" w:rsidR="00E4702F" w:rsidRDefault="00E4702F" w:rsidP="00112C09"/>
    <w:p w14:paraId="32A65F05" w14:textId="0D8A8580" w:rsidR="00BA6EFF" w:rsidRPr="00FF754E" w:rsidRDefault="00BA6EFF" w:rsidP="00112C09">
      <w:pPr>
        <w:rPr>
          <w:b/>
          <w:bCs/>
        </w:rPr>
      </w:pPr>
      <w:r w:rsidRPr="00FF754E">
        <w:rPr>
          <w:b/>
          <w:bCs/>
        </w:rPr>
        <w:t>Stage 4</w:t>
      </w:r>
    </w:p>
    <w:p w14:paraId="7C20D4DF" w14:textId="073BB361" w:rsidR="00BA6EFF" w:rsidRDefault="00BA6EFF" w:rsidP="00112C09">
      <w:r>
        <w:t xml:space="preserve">Feedback </w:t>
      </w:r>
      <w:r w:rsidR="009C560D">
        <w:t xml:space="preserve">from government departments and national agencies </w:t>
      </w:r>
      <w:proofErr w:type="spellStart"/>
      <w:r w:rsidR="009C560D">
        <w:t>to</w:t>
      </w:r>
      <w:r>
        <w:t>the</w:t>
      </w:r>
      <w:proofErr w:type="spellEnd"/>
      <w:r>
        <w:t xml:space="preserve"> National SAB Chairs Network </w:t>
      </w:r>
      <w:r w:rsidR="009C560D">
        <w:t>will</w:t>
      </w:r>
      <w:r>
        <w:t xml:space="preserve"> </w:t>
      </w:r>
      <w:proofErr w:type="gramStart"/>
      <w:r>
        <w:t>monitored</w:t>
      </w:r>
      <w:proofErr w:type="gramEnd"/>
      <w:r>
        <w:t xml:space="preserve"> </w:t>
      </w:r>
      <w:r w:rsidR="009C560D">
        <w:t xml:space="preserve">by the National Network Convenors </w:t>
      </w:r>
      <w:r>
        <w:t xml:space="preserve">to establish the outcomes of </w:t>
      </w:r>
      <w:r w:rsidR="009C560D">
        <w:t xml:space="preserve">any </w:t>
      </w:r>
      <w:r>
        <w:t>escalation</w:t>
      </w:r>
      <w:r w:rsidR="006B5FCD">
        <w:t xml:space="preserve">. </w:t>
      </w:r>
      <w:r w:rsidR="009C560D" w:rsidRPr="00DA341C">
        <w:t>Feedback will be provided to the regions regarding progress, through the Executive meetings</w:t>
      </w:r>
      <w:r w:rsidR="009C560D">
        <w:t>, national meetings</w:t>
      </w:r>
      <w:r w:rsidR="009C560D" w:rsidRPr="00DA341C">
        <w:t xml:space="preserve"> or </w:t>
      </w:r>
      <w:proofErr w:type="spellStart"/>
      <w:r w:rsidR="009C560D" w:rsidRPr="00DA341C">
        <w:t>emails.</w:t>
      </w:r>
      <w:r w:rsidR="006B5FCD">
        <w:t>Th</w:t>
      </w:r>
      <w:r>
        <w:t>e</w:t>
      </w:r>
      <w:proofErr w:type="spellEnd"/>
      <w:r>
        <w:t xml:space="preserve"> operation of the escalation protocol </w:t>
      </w:r>
      <w:r w:rsidR="009C560D">
        <w:t>will</w:t>
      </w:r>
      <w:r>
        <w:t xml:space="preserve"> be </w:t>
      </w:r>
      <w:r w:rsidR="009C560D">
        <w:t>reviewed</w:t>
      </w:r>
      <w:r>
        <w:t xml:space="preserve"> on a</w:t>
      </w:r>
      <w:r w:rsidR="009C560D">
        <w:t xml:space="preserve"> bi-annual</w:t>
      </w:r>
      <w:r>
        <w:t xml:space="preserve"> basis</w:t>
      </w:r>
      <w:r w:rsidR="006B5FCD">
        <w:t xml:space="preserve"> by the </w:t>
      </w:r>
      <w:r w:rsidR="006B5FCD" w:rsidRPr="00DA341C">
        <w:t>Network</w:t>
      </w:r>
      <w:r w:rsidRPr="00DA341C">
        <w:t>.</w:t>
      </w:r>
      <w:r w:rsidR="00FF754E" w:rsidRPr="00DA341C">
        <w:t xml:space="preserve"> </w:t>
      </w:r>
    </w:p>
    <w:p w14:paraId="6044B4C1" w14:textId="5BE9391B" w:rsidR="00DA49B7" w:rsidRPr="00B34ADD" w:rsidRDefault="00DA49B7" w:rsidP="00B34ADD">
      <w:pPr>
        <w:spacing w:after="0" w:line="276" w:lineRule="auto"/>
        <w:rPr>
          <w:rFonts w:cs="Arial"/>
          <w:color w:val="000000" w:themeColor="text1"/>
        </w:rPr>
      </w:pPr>
      <w:r w:rsidRPr="00B34ADD">
        <w:rPr>
          <w:rFonts w:cs="Arial"/>
          <w:color w:val="000000" w:themeColor="text1"/>
        </w:rPr>
        <w:lastRenderedPageBreak/>
        <w:t xml:space="preserve">DHSC officials </w:t>
      </w:r>
      <w:r w:rsidR="009C560D" w:rsidRPr="00B34ADD">
        <w:rPr>
          <w:rFonts w:cs="Arial"/>
          <w:color w:val="000000" w:themeColor="text1"/>
        </w:rPr>
        <w:t xml:space="preserve">will </w:t>
      </w:r>
      <w:r w:rsidRPr="00B34ADD">
        <w:rPr>
          <w:rFonts w:cs="Arial"/>
          <w:color w:val="000000" w:themeColor="text1"/>
        </w:rPr>
        <w:t xml:space="preserve">attend the </w:t>
      </w:r>
      <w:r w:rsidR="009C560D" w:rsidRPr="00B34ADD">
        <w:rPr>
          <w:rFonts w:cs="Arial"/>
          <w:color w:val="000000" w:themeColor="text1"/>
        </w:rPr>
        <w:t xml:space="preserve">National </w:t>
      </w:r>
      <w:r w:rsidRPr="00B34ADD">
        <w:rPr>
          <w:rFonts w:cs="Arial"/>
          <w:color w:val="000000" w:themeColor="text1"/>
        </w:rPr>
        <w:t>SAB Chair’s network to present the key points in the response to nationally escalated SAR</w:t>
      </w:r>
      <w:r w:rsidR="009C560D" w:rsidRPr="00B34ADD">
        <w:rPr>
          <w:rFonts w:cs="Arial"/>
          <w:color w:val="000000" w:themeColor="text1"/>
        </w:rPr>
        <w:t xml:space="preserve"> recommendation</w:t>
      </w:r>
      <w:r w:rsidRPr="00B34ADD">
        <w:rPr>
          <w:rFonts w:cs="Arial"/>
          <w:color w:val="000000" w:themeColor="text1"/>
        </w:rPr>
        <w:t>s received.  Prior to the meeting responses are sent to the  Co</w:t>
      </w:r>
      <w:r w:rsidR="009C560D" w:rsidRPr="00B34ADD">
        <w:rPr>
          <w:rFonts w:cs="Arial"/>
          <w:color w:val="000000" w:themeColor="text1"/>
        </w:rPr>
        <w:t>nvenors</w:t>
      </w:r>
      <w:r w:rsidRPr="00B34ADD">
        <w:rPr>
          <w:rFonts w:cs="Arial"/>
          <w:color w:val="000000" w:themeColor="text1"/>
        </w:rPr>
        <w:t xml:space="preserve"> and the re</w:t>
      </w:r>
      <w:r w:rsidR="009C560D" w:rsidRPr="00B34ADD">
        <w:rPr>
          <w:rFonts w:cs="Arial"/>
          <w:color w:val="000000" w:themeColor="text1"/>
        </w:rPr>
        <w:t>levant</w:t>
      </w:r>
      <w:r w:rsidRPr="00B34ADD">
        <w:rPr>
          <w:rFonts w:cs="Arial"/>
          <w:color w:val="000000" w:themeColor="text1"/>
        </w:rPr>
        <w:t xml:space="preserve"> SAB </w:t>
      </w:r>
      <w:r w:rsidR="009C560D" w:rsidRPr="00B34ADD">
        <w:rPr>
          <w:rFonts w:cs="Arial"/>
          <w:color w:val="000000" w:themeColor="text1"/>
        </w:rPr>
        <w:t>C</w:t>
      </w:r>
      <w:r w:rsidRPr="00B34ADD">
        <w:rPr>
          <w:rFonts w:cs="Arial"/>
          <w:color w:val="000000" w:themeColor="text1"/>
        </w:rPr>
        <w:t xml:space="preserve">hairs </w:t>
      </w:r>
    </w:p>
    <w:p w14:paraId="5336C74B" w14:textId="2D7F3B0D" w:rsidR="002202BD" w:rsidRPr="00B34ADD" w:rsidRDefault="002202BD" w:rsidP="00112C09">
      <w:pPr>
        <w:rPr>
          <w:color w:val="000000" w:themeColor="text1"/>
        </w:rPr>
      </w:pPr>
    </w:p>
    <w:p w14:paraId="05093965" w14:textId="72F4CB29" w:rsidR="009C560D" w:rsidRDefault="009C560D" w:rsidP="00112C09">
      <w:r>
        <w:t>Other Government Departments and national organisations will be invited to the National SAB Chairs Network to respond to any SAR recommendations that have been escalated to them.</w:t>
      </w:r>
    </w:p>
    <w:p w14:paraId="695F7DE5" w14:textId="5200E968" w:rsidR="0058156B" w:rsidRDefault="0058156B" w:rsidP="00112C09">
      <w:r>
        <w:t xml:space="preserve">Individual SAB Chairs have responsibility for feeding back on outcomes of escalation </w:t>
      </w:r>
      <w:r w:rsidR="009C560D">
        <w:t xml:space="preserve">of a SAR recommendation </w:t>
      </w:r>
      <w:r>
        <w:t xml:space="preserve">to their </w:t>
      </w:r>
      <w:r w:rsidR="009C560D">
        <w:t>respective</w:t>
      </w:r>
      <w:r>
        <w:t xml:space="preserve"> Boards</w:t>
      </w:r>
    </w:p>
    <w:p w14:paraId="4C722385" w14:textId="080727CE" w:rsidR="00F41381" w:rsidRDefault="00F41381" w:rsidP="00112C09">
      <w:r>
        <w:t xml:space="preserve">Outcomes </w:t>
      </w:r>
      <w:r w:rsidR="009C560D">
        <w:t xml:space="preserve">of escalation of SAR recommendations </w:t>
      </w:r>
      <w:r>
        <w:t xml:space="preserve">will always be uploaded to the </w:t>
      </w:r>
      <w:r w:rsidR="009C560D">
        <w:t xml:space="preserve">National SAB Chairs </w:t>
      </w:r>
      <w:r>
        <w:t>Network website in the Members section</w:t>
      </w:r>
    </w:p>
    <w:p w14:paraId="56B8F969" w14:textId="77777777" w:rsidR="009C560D" w:rsidRPr="00DA341C" w:rsidRDefault="009C560D" w:rsidP="00112C09"/>
    <w:p w14:paraId="50A3D697" w14:textId="4CDB4A8C" w:rsidR="00BA6EFF" w:rsidRPr="00DA341C" w:rsidRDefault="00FF754E" w:rsidP="00112C09">
      <w:pPr>
        <w:rPr>
          <w:b/>
          <w:bCs/>
        </w:rPr>
      </w:pPr>
      <w:r w:rsidRPr="00DA341C">
        <w:rPr>
          <w:b/>
          <w:bCs/>
        </w:rPr>
        <w:t>Response times</w:t>
      </w:r>
    </w:p>
    <w:p w14:paraId="666EFB4D" w14:textId="54B61CC3" w:rsidR="00641741" w:rsidRPr="00FF754E" w:rsidRDefault="00FF754E" w:rsidP="00112C09">
      <w:r w:rsidRPr="00DA341C">
        <w:t xml:space="preserve">Every effort will be made to ensure that unnecessary delay is avoided, including the use of ad </w:t>
      </w:r>
      <w:r w:rsidR="00DA341C">
        <w:t>h</w:t>
      </w:r>
      <w:r w:rsidRPr="00DA341C">
        <w:t>oc meetings.</w:t>
      </w:r>
    </w:p>
    <w:p w14:paraId="6F2DDE30" w14:textId="6B0A64F2" w:rsidR="0094511F" w:rsidRDefault="00B8798B" w:rsidP="00641741">
      <w:pPr>
        <w:rPr>
          <w:b/>
          <w:bCs/>
        </w:rPr>
      </w:pPr>
      <w:r>
        <w:rPr>
          <w:b/>
          <w:bCs/>
        </w:rPr>
        <w:t>Annual Report</w:t>
      </w:r>
    </w:p>
    <w:p w14:paraId="47D40AF2" w14:textId="5DD8D0CF" w:rsidR="00B8798B" w:rsidRPr="00B34ADD" w:rsidRDefault="00B8798B" w:rsidP="00641741">
      <w:r>
        <w:t>The Network Co</w:t>
      </w:r>
      <w:r w:rsidR="009C560D">
        <w:t>nvenors</w:t>
      </w:r>
      <w:r>
        <w:t xml:space="preserve"> will provide information about all escalation</w:t>
      </w:r>
      <w:r w:rsidR="009C560D">
        <w:t xml:space="preserve"> of SAR recommendation</w:t>
      </w:r>
      <w:r>
        <w:t xml:space="preserve">s within the year and the responses provided by DHSC or other government </w:t>
      </w:r>
      <w:r w:rsidR="000C442C">
        <w:t>department</w:t>
      </w:r>
      <w:r w:rsidR="009C560D">
        <w:t xml:space="preserve"> or national organisations</w:t>
      </w:r>
      <w:r>
        <w:t>.</w:t>
      </w:r>
    </w:p>
    <w:p w14:paraId="41FA92DE" w14:textId="684ECD18" w:rsidR="00641741" w:rsidRDefault="00B92B9A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  <w:r w:rsidR="00641741">
        <w:rPr>
          <w:b/>
          <w:bCs/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DC5D53" wp14:editId="4799F65A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2978150" cy="730250"/>
                <wp:effectExtent l="0" t="0" r="12700" b="12700"/>
                <wp:wrapNone/>
                <wp:docPr id="6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0" cy="7302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D5F929" w14:textId="15D60896" w:rsidR="00641741" w:rsidRDefault="00641741" w:rsidP="00641741">
                            <w:pPr>
                              <w:jc w:val="center"/>
                            </w:pPr>
                            <w:r>
                              <w:t>Stage 1  Regional Discussion</w:t>
                            </w:r>
                          </w:p>
                          <w:p w14:paraId="44C49334" w14:textId="61CF8DAF" w:rsidR="00641741" w:rsidRPr="00641741" w:rsidRDefault="00641741" w:rsidP="0064174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B92B9A">
                              <w:rPr>
                                <w:i/>
                                <w:iCs/>
                              </w:rPr>
                              <w:t>Local SAB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Chair raises </w:t>
                            </w:r>
                            <w:r w:rsidR="009C560D">
                              <w:rPr>
                                <w:i/>
                                <w:iCs/>
                              </w:rPr>
                              <w:t>recomendations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in region</w:t>
                            </w:r>
                            <w:r w:rsidRPr="00641741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C5D5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margin-left:0;margin-top:5.95pt;width:234.5pt;height:57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" fillcolor="window" strokecolor="#70ad47" strokeweight="1pt">
                <v:textbox>
                  <w:txbxContent>
                    <w:p w14:paraId="6DD5F929" w14:textId="15D60896" w:rsidR="00641741" w:rsidRDefault="00641741" w:rsidP="00641741">
                      <w:pPr>
                        <w:jc w:val="center"/>
                      </w:pPr>
                      <w:r>
                        <w:t>Stage 1  Regional Discussion</w:t>
                      </w:r>
                    </w:p>
                    <w:p w14:paraId="44C49334" w14:textId="61CF8DAF" w:rsidR="00641741" w:rsidRPr="00641741" w:rsidRDefault="00641741" w:rsidP="0064174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B92B9A">
                        <w:rPr>
                          <w:i/>
                          <w:iCs/>
                        </w:rPr>
                        <w:t>Local SAB</w:t>
                      </w:r>
                      <w:r>
                        <w:rPr>
                          <w:i/>
                          <w:iCs/>
                        </w:rPr>
                        <w:t xml:space="preserve"> Chair raises </w:t>
                      </w:r>
                      <w:proofErr w:type="spellStart"/>
                      <w:r w:rsidR="009C560D">
                        <w:rPr>
                          <w:i/>
                          <w:iCs/>
                        </w:rPr>
                        <w:t>recomendations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in region</w:t>
                      </w:r>
                      <w:r w:rsidRPr="00641741">
                        <w:rPr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741">
        <w:rPr>
          <w:b/>
          <w:bCs/>
          <w:i/>
          <w:iCs/>
        </w:rPr>
        <w:t xml:space="preserve">Escalation </w:t>
      </w:r>
      <w:r w:rsidR="005B54E9" w:rsidRPr="00B92B9A">
        <w:rPr>
          <w:b/>
          <w:bCs/>
          <w:i/>
          <w:iCs/>
        </w:rPr>
        <w:t xml:space="preserve">Flow chart </w:t>
      </w:r>
    </w:p>
    <w:p w14:paraId="582AE976" w14:textId="22D95175" w:rsidR="00DA341C" w:rsidRDefault="00DA341C">
      <w:pPr>
        <w:rPr>
          <w:i/>
          <w:iCs/>
        </w:rPr>
      </w:pPr>
    </w:p>
    <w:p w14:paraId="40163D08" w14:textId="1CE87D55" w:rsidR="00DA341C" w:rsidRDefault="00641741">
      <w:pPr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1CEA84" wp14:editId="2016067E">
                <wp:simplePos x="0" y="0"/>
                <wp:positionH relativeFrom="column">
                  <wp:posOffset>2876550</wp:posOffset>
                </wp:positionH>
                <wp:positionV relativeFrom="paragraph">
                  <wp:posOffset>234950</wp:posOffset>
                </wp:positionV>
                <wp:extent cx="0" cy="298450"/>
                <wp:effectExtent l="76200" t="0" r="57150" b="635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7DE8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26.5pt;margin-top:18.5pt;width:0;height:2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</w:p>
    <w:p w14:paraId="462B8AC5" w14:textId="798FC23F" w:rsidR="00DA341C" w:rsidRDefault="00641741">
      <w:pPr>
        <w:rPr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A2271" wp14:editId="64DF6D67">
                <wp:simplePos x="0" y="0"/>
                <wp:positionH relativeFrom="column">
                  <wp:posOffset>1397000</wp:posOffset>
                </wp:positionH>
                <wp:positionV relativeFrom="paragraph">
                  <wp:posOffset>222885</wp:posOffset>
                </wp:positionV>
                <wp:extent cx="2978150" cy="730250"/>
                <wp:effectExtent l="0" t="0" r="12700" b="12700"/>
                <wp:wrapNone/>
                <wp:docPr id="3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0" cy="7302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F93E9" w14:textId="4045B176" w:rsidR="00B92B9A" w:rsidRDefault="00B92B9A" w:rsidP="00B92B9A">
                            <w:pPr>
                              <w:jc w:val="center"/>
                            </w:pPr>
                            <w:r>
                              <w:t>Stage 2</w:t>
                            </w:r>
                            <w:r w:rsidR="00641741">
                              <w:t xml:space="preserve">  </w:t>
                            </w:r>
                            <w:r>
                              <w:t>National Discussion</w:t>
                            </w:r>
                          </w:p>
                          <w:p w14:paraId="4CB5E391" w14:textId="50761219" w:rsidR="00641741" w:rsidRPr="00641741" w:rsidRDefault="00641741" w:rsidP="00B92B9A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641741">
                              <w:rPr>
                                <w:i/>
                                <w:iCs/>
                              </w:rPr>
                              <w:t>Regional group escalates to National Network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A2271" id="Flowchart: Alternate Process 3" o:spid="_x0000_s1027" type="#_x0000_t176" style="position:absolute;margin-left:110pt;margin-top:17.55pt;width:234.5pt;height:5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" fillcolor="white [3201]" strokecolor="#70ad47 [3209]" strokeweight="1pt">
                <v:textbox>
                  <w:txbxContent>
                    <w:p w14:paraId="391F93E9" w14:textId="4045B176" w:rsidR="00B92B9A" w:rsidRDefault="00B92B9A" w:rsidP="00B92B9A">
                      <w:pPr>
                        <w:jc w:val="center"/>
                      </w:pPr>
                      <w:r>
                        <w:t>Stage 2</w:t>
                      </w:r>
                      <w:r w:rsidR="00641741">
                        <w:t xml:space="preserve">  </w:t>
                      </w:r>
                      <w:r>
                        <w:t>National Discussion</w:t>
                      </w:r>
                    </w:p>
                    <w:p w14:paraId="4CB5E391" w14:textId="50761219" w:rsidR="00641741" w:rsidRPr="00641741" w:rsidRDefault="00641741" w:rsidP="00B92B9A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641741">
                        <w:rPr>
                          <w:i/>
                          <w:iCs/>
                        </w:rPr>
                        <w:t>Regional group escalates to National Network</w:t>
                      </w:r>
                    </w:p>
                  </w:txbxContent>
                </v:textbox>
              </v:shape>
            </w:pict>
          </mc:Fallback>
        </mc:AlternateContent>
      </w:r>
    </w:p>
    <w:p w14:paraId="7F98F007" w14:textId="46605AFF" w:rsidR="00B92B9A" w:rsidRDefault="00B92B9A" w:rsidP="00DA341C">
      <w:pPr>
        <w:rPr>
          <w:b/>
          <w:bCs/>
          <w:i/>
          <w:iCs/>
        </w:rPr>
      </w:pPr>
    </w:p>
    <w:p w14:paraId="2BE32D7C" w14:textId="77777777" w:rsidR="00B92B9A" w:rsidRDefault="00B92B9A" w:rsidP="00DA341C">
      <w:pPr>
        <w:rPr>
          <w:b/>
          <w:bCs/>
          <w:i/>
          <w:iCs/>
        </w:rPr>
      </w:pPr>
    </w:p>
    <w:p w14:paraId="5E65D994" w14:textId="25FD3EF7" w:rsidR="00B92B9A" w:rsidRDefault="00E93C3D" w:rsidP="00DA341C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655D92" wp14:editId="78B95FBD">
                <wp:simplePos x="0" y="0"/>
                <wp:positionH relativeFrom="column">
                  <wp:posOffset>2876550</wp:posOffset>
                </wp:positionH>
                <wp:positionV relativeFrom="paragraph">
                  <wp:posOffset>108585</wp:posOffset>
                </wp:positionV>
                <wp:extent cx="12700" cy="406400"/>
                <wp:effectExtent l="38100" t="0" r="63500" b="508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40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B207A" id="Straight Arrow Connector 9" o:spid="_x0000_s1026" type="#_x0000_t32" style="position:absolute;margin-left:226.5pt;margin-top:8.55pt;width:1pt;height:3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</w:p>
    <w:p w14:paraId="61C044B6" w14:textId="789752F3" w:rsidR="00B92B9A" w:rsidRDefault="00641741" w:rsidP="00DA341C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37E884" wp14:editId="31BB8963">
                <wp:simplePos x="0" y="0"/>
                <wp:positionH relativeFrom="column">
                  <wp:posOffset>1447800</wp:posOffset>
                </wp:positionH>
                <wp:positionV relativeFrom="paragraph">
                  <wp:posOffset>196215</wp:posOffset>
                </wp:positionV>
                <wp:extent cx="2978150" cy="730250"/>
                <wp:effectExtent l="0" t="0" r="12700" b="12700"/>
                <wp:wrapNone/>
                <wp:docPr id="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0" cy="7302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A69B15" w14:textId="18EE1DBF" w:rsidR="00641741" w:rsidRDefault="00641741" w:rsidP="00641741">
                            <w:pPr>
                              <w:jc w:val="center"/>
                            </w:pPr>
                            <w:r>
                              <w:t>Stage 3 Discussion with DHSC</w:t>
                            </w:r>
                          </w:p>
                          <w:p w14:paraId="5A9873A2" w14:textId="727B4F68" w:rsidR="00641741" w:rsidRPr="00641741" w:rsidRDefault="00641741" w:rsidP="0064174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641741">
                              <w:rPr>
                                <w:i/>
                                <w:iCs/>
                              </w:rPr>
                              <w:t>National Network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C</w:t>
                            </w:r>
                            <w:r w:rsidR="009C560D">
                              <w:rPr>
                                <w:i/>
                                <w:iCs/>
                              </w:rPr>
                              <w:t>onvenors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escalate to DHSC</w:t>
                            </w:r>
                            <w:r w:rsidR="009C560D">
                              <w:rPr>
                                <w:i/>
                                <w:iCs/>
                              </w:rPr>
                              <w:t>/other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7E884" id="Flowchart: Alternate Process 4" o:spid="_x0000_s1028" type="#_x0000_t176" style="position:absolute;margin-left:114pt;margin-top:15.45pt;width:234.5pt;height:5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" fillcolor="window" strokecolor="#70ad47" strokeweight="1pt">
                <v:textbox>
                  <w:txbxContent>
                    <w:p w14:paraId="68A69B15" w14:textId="18EE1DBF" w:rsidR="00641741" w:rsidRDefault="00641741" w:rsidP="00641741">
                      <w:pPr>
                        <w:jc w:val="center"/>
                      </w:pPr>
                      <w:r>
                        <w:t>Stage 3 Discussion with DHSC</w:t>
                      </w:r>
                    </w:p>
                    <w:p w14:paraId="5A9873A2" w14:textId="727B4F68" w:rsidR="00641741" w:rsidRPr="00641741" w:rsidRDefault="00641741" w:rsidP="0064174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641741">
                        <w:rPr>
                          <w:i/>
                          <w:iCs/>
                        </w:rPr>
                        <w:t>National Network</w:t>
                      </w:r>
                      <w:r>
                        <w:rPr>
                          <w:i/>
                          <w:iCs/>
                        </w:rPr>
                        <w:t xml:space="preserve"> C</w:t>
                      </w:r>
                      <w:r w:rsidR="009C560D">
                        <w:rPr>
                          <w:i/>
                          <w:iCs/>
                        </w:rPr>
                        <w:t>onvenors</w:t>
                      </w:r>
                      <w:r>
                        <w:rPr>
                          <w:i/>
                          <w:iCs/>
                        </w:rPr>
                        <w:t xml:space="preserve"> escalate to DHSC</w:t>
                      </w:r>
                      <w:r w:rsidR="009C560D">
                        <w:rPr>
                          <w:i/>
                          <w:iCs/>
                        </w:rPr>
                        <w:t>/other</w:t>
                      </w:r>
                    </w:p>
                  </w:txbxContent>
                </v:textbox>
              </v:shape>
            </w:pict>
          </mc:Fallback>
        </mc:AlternateContent>
      </w:r>
    </w:p>
    <w:p w14:paraId="691CF939" w14:textId="77777777" w:rsidR="00641741" w:rsidRDefault="00641741" w:rsidP="00DA341C">
      <w:pPr>
        <w:rPr>
          <w:b/>
          <w:bCs/>
          <w:i/>
          <w:iCs/>
        </w:rPr>
      </w:pPr>
    </w:p>
    <w:p w14:paraId="55FF6BBB" w14:textId="77777777" w:rsidR="00641741" w:rsidRDefault="00641741" w:rsidP="00DA341C">
      <w:pPr>
        <w:rPr>
          <w:b/>
          <w:bCs/>
          <w:i/>
          <w:iCs/>
        </w:rPr>
      </w:pPr>
    </w:p>
    <w:p w14:paraId="78622FAF" w14:textId="6482B9B7" w:rsidR="00641741" w:rsidRDefault="00E93C3D" w:rsidP="00DA341C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1B86A3" wp14:editId="0B6ACECB">
                <wp:simplePos x="0" y="0"/>
                <wp:positionH relativeFrom="column">
                  <wp:posOffset>2895600</wp:posOffset>
                </wp:positionH>
                <wp:positionV relativeFrom="paragraph">
                  <wp:posOffset>58420</wp:posOffset>
                </wp:positionV>
                <wp:extent cx="6350" cy="381000"/>
                <wp:effectExtent l="38100" t="0" r="698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FDF444" id="Straight Arrow Connector 10" o:spid="_x0000_s1026" type="#_x0000_t32" style="position:absolute;margin-left:228pt;margin-top:4.6pt;width:.5pt;height:3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</w:p>
    <w:p w14:paraId="63508F4A" w14:textId="3E1E6136" w:rsidR="00641741" w:rsidRDefault="00641741" w:rsidP="00DA341C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B522D1" wp14:editId="1D05F2CC">
                <wp:simplePos x="0" y="0"/>
                <wp:positionH relativeFrom="column">
                  <wp:posOffset>1473200</wp:posOffset>
                </wp:positionH>
                <wp:positionV relativeFrom="paragraph">
                  <wp:posOffset>132715</wp:posOffset>
                </wp:positionV>
                <wp:extent cx="2978150" cy="730250"/>
                <wp:effectExtent l="0" t="0" r="12700" b="12700"/>
                <wp:wrapNone/>
                <wp:docPr id="5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0" cy="7302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928FCC" w14:textId="4ACC959F" w:rsidR="00641741" w:rsidRDefault="00641741" w:rsidP="00641741">
                            <w:pPr>
                              <w:jc w:val="center"/>
                            </w:pPr>
                            <w:r>
                              <w:t>Stage 4 Feedback</w:t>
                            </w:r>
                          </w:p>
                          <w:p w14:paraId="4DA36EAF" w14:textId="7FA24B01" w:rsidR="00641741" w:rsidRPr="00641741" w:rsidRDefault="00641741" w:rsidP="0064174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National Network C</w:t>
                            </w:r>
                            <w:r w:rsidR="009C560D">
                              <w:rPr>
                                <w:i/>
                                <w:iCs/>
                              </w:rPr>
                              <w:t>onvenors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report back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522D1" id="Flowchart: Alternate Process 5" o:spid="_x0000_s1029" type="#_x0000_t176" style="position:absolute;margin-left:116pt;margin-top:10.45pt;width:234.5pt;height:5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" fillcolor="window" strokecolor="#70ad47" strokeweight="1pt">
                <v:textbox>
                  <w:txbxContent>
                    <w:p w14:paraId="6C928FCC" w14:textId="4ACC959F" w:rsidR="00641741" w:rsidRDefault="00641741" w:rsidP="00641741">
                      <w:pPr>
                        <w:jc w:val="center"/>
                      </w:pPr>
                      <w:r>
                        <w:t>Stage 4 Feedback</w:t>
                      </w:r>
                    </w:p>
                    <w:p w14:paraId="4DA36EAF" w14:textId="7FA24B01" w:rsidR="00641741" w:rsidRPr="00641741" w:rsidRDefault="00641741" w:rsidP="00641741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National Network C</w:t>
                      </w:r>
                      <w:r w:rsidR="009C560D">
                        <w:rPr>
                          <w:i/>
                          <w:iCs/>
                        </w:rPr>
                        <w:t>onvenors</w:t>
                      </w:r>
                      <w:r>
                        <w:rPr>
                          <w:i/>
                          <w:iCs/>
                        </w:rPr>
                        <w:t xml:space="preserve"> report back </w:t>
                      </w:r>
                    </w:p>
                  </w:txbxContent>
                </v:textbox>
              </v:shape>
            </w:pict>
          </mc:Fallback>
        </mc:AlternateContent>
      </w:r>
    </w:p>
    <w:p w14:paraId="2695B323" w14:textId="3DD56206" w:rsidR="00641741" w:rsidRDefault="00641741" w:rsidP="00DA341C">
      <w:pPr>
        <w:rPr>
          <w:b/>
          <w:bCs/>
          <w:i/>
          <w:iCs/>
        </w:rPr>
      </w:pPr>
    </w:p>
    <w:p w14:paraId="5A79E4C4" w14:textId="77777777" w:rsidR="00641741" w:rsidRDefault="00641741" w:rsidP="00DA341C">
      <w:pPr>
        <w:rPr>
          <w:b/>
          <w:bCs/>
          <w:i/>
          <w:iCs/>
        </w:rPr>
      </w:pPr>
    </w:p>
    <w:p w14:paraId="77D73700" w14:textId="06883E76" w:rsidR="00DA341C" w:rsidRPr="00DA49B7" w:rsidRDefault="00DA341C" w:rsidP="00247801">
      <w:pPr>
        <w:pStyle w:val="ListParagraph"/>
        <w:numPr>
          <w:ilvl w:val="0"/>
          <w:numId w:val="6"/>
        </w:numPr>
        <w:spacing w:after="0" w:line="276" w:lineRule="auto"/>
        <w:rPr>
          <w:i/>
          <w:iCs/>
        </w:rPr>
      </w:pPr>
    </w:p>
    <w:sectPr w:rsidR="00DA341C" w:rsidRPr="00DA49B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4789" w14:textId="77777777" w:rsidR="00E3304C" w:rsidRDefault="00E3304C" w:rsidP="00E66DA1">
      <w:pPr>
        <w:spacing w:after="0" w:line="240" w:lineRule="auto"/>
      </w:pPr>
      <w:r>
        <w:separator/>
      </w:r>
    </w:p>
  </w:endnote>
  <w:endnote w:type="continuationSeparator" w:id="0">
    <w:p w14:paraId="2DF2C6B7" w14:textId="77777777" w:rsidR="00E3304C" w:rsidRDefault="00E3304C" w:rsidP="00E6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8904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5A6B3D" w14:textId="445FA157" w:rsidR="00FE4FF3" w:rsidRDefault="00FE4FF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70847C" w14:textId="77777777" w:rsidR="00FE4FF3" w:rsidRDefault="00FE4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A9E3" w14:textId="77777777" w:rsidR="00E3304C" w:rsidRDefault="00E3304C" w:rsidP="00E66DA1">
      <w:pPr>
        <w:spacing w:after="0" w:line="240" w:lineRule="auto"/>
      </w:pPr>
      <w:r>
        <w:separator/>
      </w:r>
    </w:p>
  </w:footnote>
  <w:footnote w:type="continuationSeparator" w:id="0">
    <w:p w14:paraId="700964D9" w14:textId="77777777" w:rsidR="00E3304C" w:rsidRDefault="00E3304C" w:rsidP="00E66DA1">
      <w:pPr>
        <w:spacing w:after="0" w:line="240" w:lineRule="auto"/>
      </w:pPr>
      <w:r>
        <w:continuationSeparator/>
      </w:r>
    </w:p>
  </w:footnote>
  <w:footnote w:id="1">
    <w:p w14:paraId="3105D737" w14:textId="3F2525BA" w:rsidR="00E66DA1" w:rsidRDefault="00E66DA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anchor=":~:text=This%20first%20national%20analysis%20of%20Safeguarding%20Adult%20Reviews,purpose%20was%20to%20identify%20priorities%20for%20sector-led%20improvement" w:history="1">
        <w:r w:rsidRPr="00AD1D7E">
          <w:rPr>
            <w:rStyle w:val="Hyperlink"/>
          </w:rPr>
          <w:t>https://www.local.gov.uk/analysis-safeguarding-adult-reviews-april-2017-march-2019#:~:text=This%20first%20national%20analysis%20of%20Safeguarding%20Adult%20Reviews,purpose%20was%20to%20identify%20priorities%20for%20sector-led%20improvement</w:t>
        </w:r>
      </w:hyperlink>
      <w:r w:rsidRPr="00E66DA1"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44B"/>
    <w:multiLevelType w:val="hybridMultilevel"/>
    <w:tmpl w:val="21309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F2673"/>
    <w:multiLevelType w:val="hybridMultilevel"/>
    <w:tmpl w:val="CFD835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2161B"/>
    <w:multiLevelType w:val="hybridMultilevel"/>
    <w:tmpl w:val="7046A78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B3A7A"/>
    <w:multiLevelType w:val="hybridMultilevel"/>
    <w:tmpl w:val="28221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843AC"/>
    <w:multiLevelType w:val="hybridMultilevel"/>
    <w:tmpl w:val="14347372"/>
    <w:lvl w:ilvl="0" w:tplc="D9AEA15E">
      <w:start w:val="1"/>
      <w:numFmt w:val="decimal"/>
      <w:lvlText w:val="%1."/>
      <w:lvlJc w:val="left"/>
      <w:pPr>
        <w:ind w:left="1090" w:hanging="73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719D0"/>
    <w:multiLevelType w:val="hybridMultilevel"/>
    <w:tmpl w:val="D7E62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E5D25"/>
    <w:multiLevelType w:val="hybridMultilevel"/>
    <w:tmpl w:val="5504E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42E54"/>
    <w:multiLevelType w:val="hybridMultilevel"/>
    <w:tmpl w:val="60DC5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818430">
    <w:abstractNumId w:val="3"/>
  </w:num>
  <w:num w:numId="2" w16cid:durableId="158548346">
    <w:abstractNumId w:val="7"/>
  </w:num>
  <w:num w:numId="3" w16cid:durableId="77288975">
    <w:abstractNumId w:val="5"/>
  </w:num>
  <w:num w:numId="4" w16cid:durableId="286277784">
    <w:abstractNumId w:val="6"/>
  </w:num>
  <w:num w:numId="5" w16cid:durableId="7996171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7669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6806443">
    <w:abstractNumId w:val="1"/>
  </w:num>
  <w:num w:numId="8" w16cid:durableId="222058395">
    <w:abstractNumId w:val="0"/>
  </w:num>
  <w:num w:numId="9" w16cid:durableId="597568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A1"/>
    <w:rsid w:val="000A1FA8"/>
    <w:rsid w:val="000A3416"/>
    <w:rsid w:val="000C442C"/>
    <w:rsid w:val="001020C8"/>
    <w:rsid w:val="00112C09"/>
    <w:rsid w:val="00136313"/>
    <w:rsid w:val="00161E4A"/>
    <w:rsid w:val="001671B2"/>
    <w:rsid w:val="00184560"/>
    <w:rsid w:val="001A5B6A"/>
    <w:rsid w:val="001E019D"/>
    <w:rsid w:val="002202BD"/>
    <w:rsid w:val="0022491D"/>
    <w:rsid w:val="00247801"/>
    <w:rsid w:val="00255699"/>
    <w:rsid w:val="0025763A"/>
    <w:rsid w:val="00266E3D"/>
    <w:rsid w:val="002716DA"/>
    <w:rsid w:val="002C259D"/>
    <w:rsid w:val="00315EE6"/>
    <w:rsid w:val="00317381"/>
    <w:rsid w:val="00352822"/>
    <w:rsid w:val="0037348F"/>
    <w:rsid w:val="003B0898"/>
    <w:rsid w:val="003D6B37"/>
    <w:rsid w:val="003F1EDF"/>
    <w:rsid w:val="00424DD4"/>
    <w:rsid w:val="00496C85"/>
    <w:rsid w:val="004F16DE"/>
    <w:rsid w:val="0050589A"/>
    <w:rsid w:val="00552D01"/>
    <w:rsid w:val="0058156B"/>
    <w:rsid w:val="005A4ED4"/>
    <w:rsid w:val="005B509E"/>
    <w:rsid w:val="005B54E9"/>
    <w:rsid w:val="0060399A"/>
    <w:rsid w:val="00641741"/>
    <w:rsid w:val="00684065"/>
    <w:rsid w:val="006A6C35"/>
    <w:rsid w:val="006B5FCD"/>
    <w:rsid w:val="007064C6"/>
    <w:rsid w:val="00711E6C"/>
    <w:rsid w:val="007354BE"/>
    <w:rsid w:val="007633F3"/>
    <w:rsid w:val="007739EE"/>
    <w:rsid w:val="008229B3"/>
    <w:rsid w:val="008276FA"/>
    <w:rsid w:val="00837E47"/>
    <w:rsid w:val="00846769"/>
    <w:rsid w:val="00852235"/>
    <w:rsid w:val="00855367"/>
    <w:rsid w:val="00871B70"/>
    <w:rsid w:val="008D55FC"/>
    <w:rsid w:val="0090762B"/>
    <w:rsid w:val="0094511F"/>
    <w:rsid w:val="009631CD"/>
    <w:rsid w:val="00981047"/>
    <w:rsid w:val="009C560D"/>
    <w:rsid w:val="009E32D8"/>
    <w:rsid w:val="009E5BB0"/>
    <w:rsid w:val="00A27A61"/>
    <w:rsid w:val="00A36A31"/>
    <w:rsid w:val="00A70266"/>
    <w:rsid w:val="00A92395"/>
    <w:rsid w:val="00AB3F06"/>
    <w:rsid w:val="00AD70BD"/>
    <w:rsid w:val="00B12506"/>
    <w:rsid w:val="00B31CA0"/>
    <w:rsid w:val="00B34ADD"/>
    <w:rsid w:val="00B8798B"/>
    <w:rsid w:val="00B92B9A"/>
    <w:rsid w:val="00BA6EFF"/>
    <w:rsid w:val="00BA73CF"/>
    <w:rsid w:val="00C07592"/>
    <w:rsid w:val="00C2309E"/>
    <w:rsid w:val="00C579B1"/>
    <w:rsid w:val="00CB7A78"/>
    <w:rsid w:val="00D1577B"/>
    <w:rsid w:val="00D514E9"/>
    <w:rsid w:val="00D81175"/>
    <w:rsid w:val="00DA341C"/>
    <w:rsid w:val="00DA48D9"/>
    <w:rsid w:val="00DA49B7"/>
    <w:rsid w:val="00DC22CE"/>
    <w:rsid w:val="00DC2FBD"/>
    <w:rsid w:val="00E3304C"/>
    <w:rsid w:val="00E36309"/>
    <w:rsid w:val="00E40A79"/>
    <w:rsid w:val="00E44399"/>
    <w:rsid w:val="00E4702F"/>
    <w:rsid w:val="00E66DA1"/>
    <w:rsid w:val="00E841B1"/>
    <w:rsid w:val="00E93C3D"/>
    <w:rsid w:val="00EC3CE9"/>
    <w:rsid w:val="00EF678D"/>
    <w:rsid w:val="00F30AD6"/>
    <w:rsid w:val="00F41381"/>
    <w:rsid w:val="00F53B45"/>
    <w:rsid w:val="00F9603D"/>
    <w:rsid w:val="00FE4FF3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DD88"/>
  <w15:chartTrackingRefBased/>
  <w15:docId w15:val="{E10704C2-3FC7-4311-BA30-EE10BA41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66D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6D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6DA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66D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58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6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67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67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7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7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7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4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FF3"/>
  </w:style>
  <w:style w:type="paragraph" w:styleId="Footer">
    <w:name w:val="footer"/>
    <w:basedOn w:val="Normal"/>
    <w:link w:val="FooterChar"/>
    <w:uiPriority w:val="99"/>
    <w:unhideWhenUsed/>
    <w:rsid w:val="00FE4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FF3"/>
  </w:style>
  <w:style w:type="paragraph" w:styleId="Revision">
    <w:name w:val="Revision"/>
    <w:hidden/>
    <w:uiPriority w:val="99"/>
    <w:semiHidden/>
    <w:rsid w:val="00DC2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ocal.gov.uk/analysis-safeguarding-adult-reviews-april-2017-march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AE30F-22E8-4522-8254-46E442556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Cooper</dc:creator>
  <cp:keywords/>
  <dc:description/>
  <cp:lastModifiedBy>Suzy Braye</cp:lastModifiedBy>
  <cp:revision>2</cp:revision>
  <dcterms:created xsi:type="dcterms:W3CDTF">2026-01-28T10:13:00Z</dcterms:created>
  <dcterms:modified xsi:type="dcterms:W3CDTF">2026-01-28T10:13:00Z</dcterms:modified>
</cp:coreProperties>
</file>